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5FA7C" w14:textId="77777777" w:rsidR="0026020A" w:rsidRPr="00E64039" w:rsidRDefault="008B31C8" w:rsidP="0026020A">
      <w:pPr>
        <w:jc w:val="center"/>
        <w:rPr>
          <w:b/>
        </w:rPr>
      </w:pPr>
      <w:r>
        <w:rPr>
          <w:b/>
        </w:rPr>
        <w:t xml:space="preserve">   </w:t>
      </w:r>
      <w:r w:rsidR="0026020A" w:rsidRPr="00E64039">
        <w:rPr>
          <w:b/>
        </w:rPr>
        <w:t>Presque Isle County Road Commission</w:t>
      </w:r>
    </w:p>
    <w:p w14:paraId="52B74E4C" w14:textId="77777777" w:rsidR="00C37E59" w:rsidRPr="00E64039" w:rsidRDefault="00C37E59" w:rsidP="0026020A">
      <w:pPr>
        <w:jc w:val="center"/>
        <w:rPr>
          <w:b/>
        </w:rPr>
      </w:pPr>
      <w:r w:rsidRPr="00E64039">
        <w:rPr>
          <w:b/>
        </w:rPr>
        <w:t>Minutes</w:t>
      </w:r>
    </w:p>
    <w:p w14:paraId="5D439EFC" w14:textId="2E5A64C2" w:rsidR="00D66CA0" w:rsidRPr="00E64039" w:rsidRDefault="00414738" w:rsidP="0026020A">
      <w:pPr>
        <w:jc w:val="center"/>
        <w:rPr>
          <w:b/>
        </w:rPr>
      </w:pPr>
      <w:r>
        <w:rPr>
          <w:b/>
        </w:rPr>
        <w:t>March 3, 2021</w:t>
      </w:r>
    </w:p>
    <w:p w14:paraId="06372089" w14:textId="77777777" w:rsidR="006F52A8" w:rsidRPr="00E64039" w:rsidRDefault="006F52A8" w:rsidP="0026020A">
      <w:pPr>
        <w:jc w:val="center"/>
        <w:rPr>
          <w:b/>
          <w:sz w:val="28"/>
          <w:szCs w:val="28"/>
        </w:rPr>
      </w:pPr>
    </w:p>
    <w:p w14:paraId="0BE7EC55" w14:textId="08775731" w:rsidR="0018090D" w:rsidRPr="00E64039" w:rsidRDefault="0018090D" w:rsidP="0018090D">
      <w:pPr>
        <w:jc w:val="both"/>
      </w:pPr>
      <w:r w:rsidRPr="00E64039">
        <w:t xml:space="preserve">The regular meeting of the Board of Road Commissioners for Presque Isle County was held at the Road Commission office at 657 South Bradley, Rogers City, Michigan. </w:t>
      </w:r>
      <w:r w:rsidR="00177FB5" w:rsidRPr="00E64039">
        <w:t xml:space="preserve">Chairman </w:t>
      </w:r>
      <w:r w:rsidR="00321A9E">
        <w:t>Thomas Catalano</w:t>
      </w:r>
      <w:r w:rsidRPr="00E64039">
        <w:t xml:space="preserve"> called the meeting to order at </w:t>
      </w:r>
      <w:r w:rsidR="000D3476" w:rsidRPr="00E64039">
        <w:t>8:3</w:t>
      </w:r>
      <w:r w:rsidR="001B7AB0">
        <w:t>0</w:t>
      </w:r>
      <w:r w:rsidRPr="00E64039">
        <w:t xml:space="preserve"> a.m.</w:t>
      </w:r>
      <w:r w:rsidR="00994F8F" w:rsidRPr="00E64039">
        <w:t xml:space="preserve">  </w:t>
      </w:r>
    </w:p>
    <w:p w14:paraId="5B623412" w14:textId="77777777" w:rsidR="00B41909" w:rsidRPr="00E64039" w:rsidRDefault="00B41909" w:rsidP="0018090D">
      <w:pPr>
        <w:jc w:val="both"/>
      </w:pPr>
    </w:p>
    <w:p w14:paraId="61748368" w14:textId="77777777" w:rsidR="00937FA3" w:rsidRPr="00E64039" w:rsidRDefault="00937FA3" w:rsidP="0018090D">
      <w:pPr>
        <w:jc w:val="both"/>
      </w:pPr>
    </w:p>
    <w:p w14:paraId="4DE22A10" w14:textId="14A03241" w:rsidR="00186F95" w:rsidRPr="00E64039" w:rsidRDefault="009F5F18" w:rsidP="009F5F18">
      <w:pPr>
        <w:jc w:val="both"/>
      </w:pPr>
      <w:r w:rsidRPr="00E64039">
        <w:rPr>
          <w:b/>
        </w:rPr>
        <w:t xml:space="preserve">Board Members Present:  </w:t>
      </w:r>
      <w:r w:rsidR="00321A9E">
        <w:rPr>
          <w:bCs/>
        </w:rPr>
        <w:t>Thomas Catalano, Ronald Bischer, Norman Quaine</w:t>
      </w:r>
    </w:p>
    <w:p w14:paraId="78747642" w14:textId="5358F9C2" w:rsidR="003635C2" w:rsidRPr="00E64039" w:rsidRDefault="009F5F18" w:rsidP="0020184F">
      <w:pPr>
        <w:jc w:val="both"/>
      </w:pPr>
      <w:proofErr w:type="gramStart"/>
      <w:r w:rsidRPr="00E64039">
        <w:rPr>
          <w:b/>
        </w:rPr>
        <w:t>Also</w:t>
      </w:r>
      <w:proofErr w:type="gramEnd"/>
      <w:r w:rsidRPr="00E64039">
        <w:rPr>
          <w:b/>
        </w:rPr>
        <w:t xml:space="preserve"> Present</w:t>
      </w:r>
      <w:r w:rsidRPr="00E64039">
        <w:t xml:space="preserve">: </w:t>
      </w:r>
      <w:r w:rsidR="00641341" w:rsidRPr="00E64039">
        <w:t xml:space="preserve">Supt./Mgr Smigelski, </w:t>
      </w:r>
      <w:r w:rsidR="00724D99" w:rsidRPr="00E64039">
        <w:t>Clerk Anne Wirgau</w:t>
      </w:r>
      <w:r w:rsidR="004B1595">
        <w:t xml:space="preserve">, </w:t>
      </w:r>
      <w:r w:rsidR="00321A9E">
        <w:t>Ass</w:t>
      </w:r>
      <w:r w:rsidR="00E22FB7">
        <w:t>t.</w:t>
      </w:r>
      <w:r w:rsidR="00321A9E">
        <w:t xml:space="preserve"> Supt./Mgr</w:t>
      </w:r>
      <w:r w:rsidR="004B1595">
        <w:t xml:space="preserve"> David Kowalski</w:t>
      </w:r>
    </w:p>
    <w:p w14:paraId="26E9C900" w14:textId="642532EC" w:rsidR="00F56AFE" w:rsidRPr="00E64039" w:rsidRDefault="003635C2" w:rsidP="000C319B">
      <w:pPr>
        <w:jc w:val="both"/>
        <w:rPr>
          <w:bCs/>
        </w:rPr>
      </w:pPr>
      <w:r w:rsidRPr="00E64039">
        <w:rPr>
          <w:b/>
          <w:bCs/>
        </w:rPr>
        <w:t>V</w:t>
      </w:r>
      <w:r w:rsidR="007A301D" w:rsidRPr="00E64039">
        <w:rPr>
          <w:b/>
          <w:bCs/>
        </w:rPr>
        <w:t>is</w:t>
      </w:r>
      <w:r w:rsidR="007A301D" w:rsidRPr="00E64039">
        <w:rPr>
          <w:b/>
        </w:rPr>
        <w:t xml:space="preserve">itors: </w:t>
      </w:r>
      <w:r w:rsidR="003550A0" w:rsidRPr="00E64039">
        <w:rPr>
          <w:b/>
        </w:rPr>
        <w:t xml:space="preserve"> </w:t>
      </w:r>
      <w:r w:rsidR="003550A0" w:rsidRPr="00E64039">
        <w:rPr>
          <w:bCs/>
        </w:rPr>
        <w:t>John Chappa, Presque Isle County Commissioner</w:t>
      </w:r>
      <w:r w:rsidR="00B03440">
        <w:rPr>
          <w:bCs/>
        </w:rPr>
        <w:t>, Steve Lang, Presque Isle Township Supervisor</w:t>
      </w:r>
    </w:p>
    <w:p w14:paraId="71D0C4C3" w14:textId="77777777" w:rsidR="00732579" w:rsidRPr="00E64039" w:rsidRDefault="00732579" w:rsidP="0020184F">
      <w:pPr>
        <w:jc w:val="both"/>
        <w:rPr>
          <w:bCs/>
        </w:rPr>
      </w:pPr>
    </w:p>
    <w:p w14:paraId="5DCDAC8A" w14:textId="77777777" w:rsidR="00332F95" w:rsidRPr="00E64039" w:rsidRDefault="00332F95" w:rsidP="00332F95">
      <w:pPr>
        <w:jc w:val="both"/>
        <w:rPr>
          <w:b/>
          <w:i/>
        </w:rPr>
      </w:pPr>
      <w:r w:rsidRPr="00E64039">
        <w:rPr>
          <w:b/>
          <w:i/>
        </w:rPr>
        <w:t>Minutes:</w:t>
      </w:r>
    </w:p>
    <w:p w14:paraId="36611CC6" w14:textId="64B63B15" w:rsidR="00C23865" w:rsidRPr="00E64039" w:rsidRDefault="00332F95" w:rsidP="00C23865">
      <w:pPr>
        <w:ind w:firstLine="14"/>
        <w:jc w:val="both"/>
      </w:pPr>
      <w:r w:rsidRPr="00E64039">
        <w:t xml:space="preserve">          </w:t>
      </w:r>
      <w:r w:rsidR="00C23865" w:rsidRPr="00E64039">
        <w:t xml:space="preserve">A motion was </w:t>
      </w:r>
      <w:r w:rsidR="00D53CD4" w:rsidRPr="00E64039">
        <w:t xml:space="preserve">made </w:t>
      </w:r>
      <w:r w:rsidR="00BF03BD">
        <w:t xml:space="preserve">by </w:t>
      </w:r>
      <w:r w:rsidR="00B03440">
        <w:t>Quaine (Bischer)</w:t>
      </w:r>
      <w:r w:rsidR="00321A9E">
        <w:t xml:space="preserve"> </w:t>
      </w:r>
      <w:r w:rsidR="002E30C0" w:rsidRPr="00E64039">
        <w:t>t</w:t>
      </w:r>
      <w:r w:rsidR="00C23865" w:rsidRPr="00E64039">
        <w:t xml:space="preserve">o </w:t>
      </w:r>
      <w:r w:rsidR="007E7C69" w:rsidRPr="00E64039">
        <w:t>approve</w:t>
      </w:r>
      <w:r w:rsidR="00C23865" w:rsidRPr="00E64039">
        <w:t xml:space="preserve"> minutes from </w:t>
      </w:r>
      <w:r w:rsidR="00E00660">
        <w:t xml:space="preserve">February </w:t>
      </w:r>
      <w:r w:rsidR="00B03440">
        <w:t>17</w:t>
      </w:r>
      <w:r w:rsidR="00321A9E">
        <w:t xml:space="preserve">, </w:t>
      </w:r>
      <w:r w:rsidR="00F2046C">
        <w:t>2021 regular</w:t>
      </w:r>
      <w:r w:rsidR="001B7AB0">
        <w:t xml:space="preserve"> meeting</w:t>
      </w:r>
      <w:r w:rsidR="00BC3416" w:rsidRPr="00E64039">
        <w:t xml:space="preserve"> as presented.</w:t>
      </w:r>
    </w:p>
    <w:p w14:paraId="4699B9C9" w14:textId="777E2404" w:rsidR="000D3DB1" w:rsidRDefault="000D3DB1" w:rsidP="00C23865">
      <w:pPr>
        <w:ind w:firstLine="14"/>
        <w:jc w:val="both"/>
      </w:pPr>
      <w:r w:rsidRPr="00E64039">
        <w:t xml:space="preserve">         </w:t>
      </w:r>
      <w:r w:rsidR="00E25D7D" w:rsidRPr="00E64039">
        <w:t xml:space="preserve">Ayes:  </w:t>
      </w:r>
      <w:r w:rsidR="001B7AB0">
        <w:t>All</w:t>
      </w:r>
    </w:p>
    <w:p w14:paraId="3D38A68A" w14:textId="4159C3FD" w:rsidR="00B03440" w:rsidRDefault="00B03440" w:rsidP="00C23865">
      <w:pPr>
        <w:ind w:firstLine="14"/>
        <w:jc w:val="both"/>
      </w:pPr>
    </w:p>
    <w:p w14:paraId="2BC0A22B" w14:textId="3BB526DC" w:rsidR="00B03440" w:rsidRDefault="00B03440" w:rsidP="00C23865">
      <w:pPr>
        <w:ind w:firstLine="14"/>
        <w:jc w:val="both"/>
        <w:rPr>
          <w:b/>
          <w:i/>
        </w:rPr>
      </w:pPr>
      <w:r>
        <w:rPr>
          <w:b/>
          <w:i/>
        </w:rPr>
        <w:t>Approval of Agenda:</w:t>
      </w:r>
    </w:p>
    <w:p w14:paraId="2FA096EC" w14:textId="018E38DB" w:rsidR="00B03440" w:rsidRDefault="00B03440" w:rsidP="00C23865">
      <w:pPr>
        <w:ind w:firstLine="14"/>
        <w:jc w:val="both"/>
        <w:rPr>
          <w:b/>
          <w:i/>
        </w:rPr>
      </w:pPr>
    </w:p>
    <w:p w14:paraId="4827DF6F" w14:textId="7362A12A" w:rsidR="00B03440" w:rsidRDefault="00B03440" w:rsidP="00C23865">
      <w:pPr>
        <w:ind w:firstLine="14"/>
        <w:jc w:val="both"/>
        <w:rPr>
          <w:bCs/>
          <w:iCs/>
        </w:rPr>
      </w:pPr>
      <w:r>
        <w:rPr>
          <w:b/>
          <w:i/>
        </w:rPr>
        <w:t xml:space="preserve">  </w:t>
      </w:r>
      <w:r>
        <w:rPr>
          <w:bCs/>
          <w:iCs/>
        </w:rPr>
        <w:t xml:space="preserve">        A motion was made by Quaine (Catalano) to approve the agenda.</w:t>
      </w:r>
    </w:p>
    <w:p w14:paraId="29CDAFA9" w14:textId="4BFA1AA3" w:rsidR="00B03440" w:rsidRDefault="00B03440" w:rsidP="00C23865">
      <w:pPr>
        <w:ind w:firstLine="14"/>
        <w:jc w:val="both"/>
        <w:rPr>
          <w:bCs/>
          <w:iCs/>
        </w:rPr>
      </w:pPr>
      <w:r>
        <w:rPr>
          <w:bCs/>
          <w:iCs/>
        </w:rPr>
        <w:tab/>
        <w:t>Ayes:  Catalano, Quaine</w:t>
      </w:r>
    </w:p>
    <w:p w14:paraId="54DCCF88" w14:textId="509DACCB" w:rsidR="00B03440" w:rsidRPr="00B03440" w:rsidRDefault="00B03440" w:rsidP="00C23865">
      <w:pPr>
        <w:ind w:firstLine="14"/>
        <w:jc w:val="both"/>
        <w:rPr>
          <w:bCs/>
          <w:iCs/>
        </w:rPr>
      </w:pPr>
      <w:r>
        <w:rPr>
          <w:bCs/>
          <w:iCs/>
        </w:rPr>
        <w:t xml:space="preserve">            Nays:  Bischer</w:t>
      </w:r>
    </w:p>
    <w:p w14:paraId="4F28D3DA" w14:textId="78505FAD" w:rsidR="00B50C09" w:rsidRPr="00E64039" w:rsidRDefault="00CB39D5" w:rsidP="00F63C12">
      <w:pPr>
        <w:ind w:firstLine="14"/>
        <w:jc w:val="both"/>
      </w:pPr>
      <w:r>
        <w:t xml:space="preserve">        </w:t>
      </w:r>
      <w:r w:rsidR="006265B6" w:rsidRPr="00E64039">
        <w:t xml:space="preserve">        </w:t>
      </w:r>
      <w:r w:rsidR="002178E5" w:rsidRPr="00E64039">
        <w:tab/>
      </w:r>
    </w:p>
    <w:p w14:paraId="6C542224" w14:textId="77777777" w:rsidR="00FF5598" w:rsidRPr="00E64039" w:rsidRDefault="00332F95" w:rsidP="007F7B8D">
      <w:pPr>
        <w:tabs>
          <w:tab w:val="left" w:pos="630"/>
        </w:tabs>
        <w:jc w:val="both"/>
        <w:rPr>
          <w:b/>
          <w:i/>
        </w:rPr>
      </w:pPr>
      <w:r w:rsidRPr="00E64039">
        <w:rPr>
          <w:b/>
          <w:i/>
        </w:rPr>
        <w:t xml:space="preserve">Accounts Payable: </w:t>
      </w:r>
      <w:r w:rsidR="00AD614D" w:rsidRPr="00E64039">
        <w:tab/>
      </w:r>
    </w:p>
    <w:p w14:paraId="72AEB802" w14:textId="5F1AA874" w:rsidR="006B04BB" w:rsidRPr="00E64039" w:rsidRDefault="00FF5598" w:rsidP="00FF5598">
      <w:pPr>
        <w:tabs>
          <w:tab w:val="left" w:pos="8460"/>
        </w:tabs>
        <w:jc w:val="both"/>
      </w:pPr>
      <w:r w:rsidRPr="00E64039">
        <w:t xml:space="preserve">           Motion by </w:t>
      </w:r>
      <w:r w:rsidR="00A560C9">
        <w:t>Bischer</w:t>
      </w:r>
      <w:r w:rsidR="009A541B">
        <w:t xml:space="preserve"> (Quaine</w:t>
      </w:r>
      <w:r w:rsidR="00BF03BD">
        <w:t>)</w:t>
      </w:r>
      <w:r w:rsidR="007F7B8D" w:rsidRPr="00E64039">
        <w:t xml:space="preserve"> </w:t>
      </w:r>
      <w:r w:rsidR="00B76687" w:rsidRPr="00E64039">
        <w:t>to</w:t>
      </w:r>
      <w:r w:rsidRPr="00E64039">
        <w:t xml:space="preserve"> approve the </w:t>
      </w:r>
      <w:r w:rsidR="00B03440">
        <w:t>March 3</w:t>
      </w:r>
      <w:r w:rsidR="00E50CDD">
        <w:t>, 2021</w:t>
      </w:r>
      <w:r w:rsidRPr="00E64039">
        <w:t xml:space="preserve"> accounts</w:t>
      </w:r>
      <w:r w:rsidR="00E25D7D" w:rsidRPr="00E64039">
        <w:t xml:space="preserve"> payable in the amount</w:t>
      </w:r>
      <w:r w:rsidR="00D96406" w:rsidRPr="00E64039">
        <w:t xml:space="preserve"> </w:t>
      </w:r>
      <w:r w:rsidR="002178E5" w:rsidRPr="00E64039">
        <w:t>of</w:t>
      </w:r>
      <w:r w:rsidR="004850CD" w:rsidRPr="00E64039">
        <w:t xml:space="preserve"> </w:t>
      </w:r>
      <w:r w:rsidR="006F0E71" w:rsidRPr="00E64039">
        <w:t>$</w:t>
      </w:r>
      <w:r w:rsidR="009A541B">
        <w:t>169,740.45</w:t>
      </w:r>
    </w:p>
    <w:p w14:paraId="33D62B86" w14:textId="2CDADA3C" w:rsidR="00D0472B" w:rsidRPr="00E64039" w:rsidRDefault="00FF5598" w:rsidP="00D96EFC">
      <w:pPr>
        <w:tabs>
          <w:tab w:val="left" w:pos="8460"/>
        </w:tabs>
        <w:jc w:val="both"/>
      </w:pPr>
      <w:r w:rsidRPr="00E64039">
        <w:t xml:space="preserve">         Ayes:   </w:t>
      </w:r>
      <w:r w:rsidR="00043487" w:rsidRPr="00E64039">
        <w:t xml:space="preserve"> </w:t>
      </w:r>
      <w:r w:rsidR="009A541B">
        <w:t>Quaine, Bischer, Catalano</w:t>
      </w:r>
    </w:p>
    <w:p w14:paraId="3A5084D4" w14:textId="77777777" w:rsidR="00EE082F" w:rsidRPr="00E64039" w:rsidRDefault="0050505B" w:rsidP="00B12935">
      <w:pPr>
        <w:tabs>
          <w:tab w:val="left" w:pos="8460"/>
        </w:tabs>
        <w:jc w:val="both"/>
      </w:pPr>
      <w:r w:rsidRPr="00E64039">
        <w:t xml:space="preserve">        </w:t>
      </w:r>
    </w:p>
    <w:p w14:paraId="3E0487FE" w14:textId="77777777" w:rsidR="00B12935" w:rsidRPr="00E64039" w:rsidRDefault="00B12935" w:rsidP="00B12935">
      <w:pPr>
        <w:tabs>
          <w:tab w:val="left" w:pos="8460"/>
        </w:tabs>
        <w:jc w:val="both"/>
        <w:rPr>
          <w:b/>
          <w:i/>
        </w:rPr>
      </w:pPr>
      <w:r w:rsidRPr="00E64039">
        <w:rPr>
          <w:b/>
          <w:i/>
        </w:rPr>
        <w:t xml:space="preserve">Supt./Mgr Report: </w:t>
      </w:r>
    </w:p>
    <w:p w14:paraId="4EE1DFFB" w14:textId="77777777" w:rsidR="00B12935" w:rsidRPr="00E64039" w:rsidRDefault="00B12935" w:rsidP="00B12935">
      <w:pPr>
        <w:tabs>
          <w:tab w:val="left" w:pos="8460"/>
        </w:tabs>
        <w:jc w:val="both"/>
        <w:rPr>
          <w:b/>
          <w:i/>
          <w:color w:val="92CDDC"/>
        </w:rPr>
      </w:pPr>
    </w:p>
    <w:p w14:paraId="4A5A8FAD" w14:textId="77777777" w:rsidR="00D50F7E" w:rsidRPr="00E64039" w:rsidRDefault="00D50F7E" w:rsidP="00D50F7E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E64039">
        <w:rPr>
          <w:rFonts w:ascii="Times New Roman" w:hAnsi="Times New Roman"/>
          <w:sz w:val="24"/>
          <w:szCs w:val="24"/>
        </w:rPr>
        <w:t>COVID-19 update</w:t>
      </w:r>
    </w:p>
    <w:p w14:paraId="5640DC85" w14:textId="67CFFE6D" w:rsidR="00BF03BD" w:rsidRPr="00467D0E" w:rsidRDefault="00700C0A" w:rsidP="00F95B04">
      <w:pPr>
        <w:pStyle w:val="ListParagraph"/>
        <w:numPr>
          <w:ilvl w:val="1"/>
          <w:numId w:val="20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Vaccinations will be administered on Thursday for interested employees, I believe we ha</w:t>
      </w:r>
      <w:r w:rsidR="007908B2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seven.</w:t>
      </w:r>
    </w:p>
    <w:p w14:paraId="43B49B4F" w14:textId="02D40CF2" w:rsidR="00BE39FB" w:rsidRPr="00A560C9" w:rsidRDefault="00A560C9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 xml:space="preserve">Snowfall total is </w:t>
      </w:r>
      <w:r w:rsidR="00700C0A">
        <w:rPr>
          <w:rFonts w:ascii="Times New Roman" w:hAnsi="Times New Roman"/>
          <w:sz w:val="24"/>
          <w:szCs w:val="24"/>
        </w:rPr>
        <w:t>70.5</w:t>
      </w:r>
      <w:r>
        <w:rPr>
          <w:rFonts w:ascii="Times New Roman" w:hAnsi="Times New Roman"/>
          <w:sz w:val="24"/>
          <w:szCs w:val="24"/>
        </w:rPr>
        <w:t xml:space="preserve">” so far this season, last year was </w:t>
      </w:r>
      <w:r w:rsidR="00700C0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”</w:t>
      </w:r>
      <w:r w:rsidR="00467D0E">
        <w:rPr>
          <w:rFonts w:ascii="Times New Roman" w:hAnsi="Times New Roman"/>
          <w:sz w:val="24"/>
          <w:szCs w:val="24"/>
        </w:rPr>
        <w:t xml:space="preserve">.  </w:t>
      </w:r>
    </w:p>
    <w:p w14:paraId="0ABB8DFA" w14:textId="657BD392" w:rsidR="00CD41F7" w:rsidRPr="00700C0A" w:rsidRDefault="00700C0A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>Weight restrictions will be going on in our county Friday morning, March 5, 2021 at 8:00 a.m., neighboring counties are going on Wednesday and Friday</w:t>
      </w:r>
    </w:p>
    <w:p w14:paraId="5A7087F1" w14:textId="36884490" w:rsidR="00700C0A" w:rsidRPr="00700C0A" w:rsidRDefault="00700C0A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>Supt./Mgr is getting numerous calls from loggers regarding bonding of roads.  Discussion was held about current bonded roads and possible future bonded roads.</w:t>
      </w:r>
    </w:p>
    <w:p w14:paraId="24BB2899" w14:textId="72B51B6C" w:rsidR="00700C0A" w:rsidRPr="00EA144B" w:rsidRDefault="00700C0A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>Supt./Mgr and Asst Supt./Mgr are getting estimates for the installation of insulation in the Rogers City truck storage garage.  Losing heat through the ceiling/roof where the current insulation was separated over the years.  Repair of insulation will result in reduced heating costs in the future.</w:t>
      </w:r>
    </w:p>
    <w:p w14:paraId="6BA9686B" w14:textId="2DCE62D2" w:rsidR="0073571E" w:rsidRPr="004907BC" w:rsidRDefault="00700C0A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 xml:space="preserve">MCRCSIP is looking for candidates for their Board.  If interested </w:t>
      </w:r>
      <w:r w:rsidR="004907BC">
        <w:rPr>
          <w:rFonts w:ascii="Times New Roman" w:hAnsi="Times New Roman"/>
          <w:sz w:val="24"/>
          <w:szCs w:val="24"/>
        </w:rPr>
        <w:t>a letter of interest must be submitted by April 30, 2021.</w:t>
      </w:r>
    </w:p>
    <w:p w14:paraId="61B1D08E" w14:textId="172D2932" w:rsidR="004907BC" w:rsidRPr="004907BC" w:rsidRDefault="004907BC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lastRenderedPageBreak/>
        <w:t>Supt./Mgr and Asst Supt./Mgr attended the “What the Heck?” presentation offered by MCRCSIP.  Had several attorneys talk about Road Commission lawsuits in general.  Very interesting.  A rebroadcast will occur March 16</w:t>
      </w:r>
      <w:r w:rsidRPr="004907B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17</w:t>
      </w:r>
      <w:r w:rsidRPr="004907B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if anyone is interested in viewing.  </w:t>
      </w:r>
      <w:r w:rsidR="00A67519">
        <w:rPr>
          <w:rFonts w:ascii="Times New Roman" w:hAnsi="Times New Roman"/>
          <w:sz w:val="24"/>
          <w:szCs w:val="24"/>
        </w:rPr>
        <w:t>Two-hour</w:t>
      </w:r>
      <w:r>
        <w:rPr>
          <w:rFonts w:ascii="Times New Roman" w:hAnsi="Times New Roman"/>
          <w:sz w:val="24"/>
          <w:szCs w:val="24"/>
        </w:rPr>
        <w:t xml:space="preserve"> session.</w:t>
      </w:r>
    </w:p>
    <w:p w14:paraId="6043AD9A" w14:textId="31BCB341" w:rsidR="004907BC" w:rsidRPr="00CD41F7" w:rsidRDefault="004907BC" w:rsidP="00B04578">
      <w:pPr>
        <w:pStyle w:val="ListParagraph"/>
        <w:numPr>
          <w:ilvl w:val="0"/>
          <w:numId w:val="20"/>
        </w:numPr>
      </w:pPr>
      <w:r>
        <w:rPr>
          <w:rFonts w:ascii="Times New Roman" w:hAnsi="Times New Roman"/>
          <w:sz w:val="24"/>
          <w:szCs w:val="24"/>
        </w:rPr>
        <w:t xml:space="preserve">Help wanted ads for truck driver/operators will be placed shortly with interviews to take place in April.  Supt./Mgr will also be posting for the Onaway Foreman position as current Foreman McAtee will be on vacation starting May 1, 2021 with </w:t>
      </w:r>
      <w:r w:rsidR="00A67519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official retirement date of June 2, 2021.</w:t>
      </w:r>
    </w:p>
    <w:p w14:paraId="5CA228BE" w14:textId="4EDCE9FD" w:rsidR="00EC62E5" w:rsidRDefault="004907BC" w:rsidP="00B04578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Supt./Mgr will be on vacation from March 11, 2021 to March 21, 2021.  Asst. Supt./Mgr will give report at the next meeting.</w:t>
      </w:r>
    </w:p>
    <w:p w14:paraId="7F395708" w14:textId="76DBDED8" w:rsidR="00E4541A" w:rsidRPr="00E4541A" w:rsidRDefault="004907BC" w:rsidP="00E4541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Employee Association will be proposing preliminary requests next week.  The current agreement expires June 20, 2021.</w:t>
      </w:r>
    </w:p>
    <w:p w14:paraId="35B5BA13" w14:textId="26E82408" w:rsidR="00987FF3" w:rsidRDefault="00987FF3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32BB1582" w14:textId="24EF812E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Asst. Supt./Mgr Report:</w:t>
      </w:r>
    </w:p>
    <w:p w14:paraId="133B8227" w14:textId="6CFCCDBC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656202EF" w14:textId="3EC4DD35" w:rsidR="009C1E43" w:rsidRDefault="009C1E43" w:rsidP="00FE1A66">
      <w:pPr>
        <w:tabs>
          <w:tab w:val="left" w:pos="8460"/>
        </w:tabs>
        <w:jc w:val="both"/>
      </w:pPr>
      <w:r>
        <w:rPr>
          <w:b/>
          <w:bCs/>
          <w:i/>
          <w:iCs/>
        </w:rPr>
        <w:t xml:space="preserve">            </w:t>
      </w:r>
      <w:r w:rsidR="00EB48FE">
        <w:t>Asst.</w:t>
      </w:r>
      <w:r>
        <w:t xml:space="preserve"> Supt./M</w:t>
      </w:r>
      <w:r w:rsidR="00EB48FE">
        <w:t>gr</w:t>
      </w:r>
      <w:r>
        <w:t xml:space="preserve"> Kowalski did a visual presentation using data from the Transportation Asset Management Council (TAMC) web site.  Pie graphs showing the difference in PASER ratings for road surfaces from 201</w:t>
      </w:r>
      <w:r w:rsidR="007908B2">
        <w:t>4</w:t>
      </w:r>
      <w:r>
        <w:t xml:space="preserve"> to 2019 were viewed and discussed.</w:t>
      </w:r>
    </w:p>
    <w:p w14:paraId="292A17AC" w14:textId="77777777" w:rsidR="009C1E43" w:rsidRDefault="009C1E43" w:rsidP="00FE1A66">
      <w:pPr>
        <w:tabs>
          <w:tab w:val="left" w:pos="8460"/>
        </w:tabs>
        <w:jc w:val="both"/>
      </w:pPr>
    </w:p>
    <w:p w14:paraId="396D8EA6" w14:textId="21670A95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  <w:r>
        <w:t xml:space="preserve">            Asst</w:t>
      </w:r>
      <w:r w:rsidR="00EB48FE">
        <w:t>.</w:t>
      </w:r>
      <w:r>
        <w:t xml:space="preserve"> Supt./Mgr also reported attending PASER Training which is mandatory every year to rate federal aid roads.  Discussion was held regarding PASER ratings and how it is done.</w:t>
      </w:r>
      <w:r>
        <w:rPr>
          <w:b/>
          <w:bCs/>
          <w:i/>
          <w:iCs/>
        </w:rPr>
        <w:tab/>
      </w:r>
    </w:p>
    <w:p w14:paraId="5E2D3A3D" w14:textId="082018EB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5268B248" w14:textId="59DF0940" w:rsidR="009C1E43" w:rsidRDefault="00A376CE" w:rsidP="00FE1A66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Visitors:</w:t>
      </w:r>
    </w:p>
    <w:p w14:paraId="5C72C4B3" w14:textId="39F0E8CF" w:rsidR="00A376CE" w:rsidRDefault="00A376CE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6A20289C" w14:textId="04DE3E6F" w:rsidR="00A376CE" w:rsidRDefault="00A376CE" w:rsidP="00FE1A66">
      <w:pPr>
        <w:tabs>
          <w:tab w:val="left" w:pos="8460"/>
        </w:tabs>
        <w:jc w:val="both"/>
      </w:pPr>
      <w:r>
        <w:rPr>
          <w:b/>
          <w:bCs/>
          <w:i/>
          <w:iCs/>
        </w:rPr>
        <w:t xml:space="preserve">        </w:t>
      </w:r>
      <w:r>
        <w:t xml:space="preserve">Presque Isle County Commission John Chappa </w:t>
      </w:r>
      <w:r w:rsidR="00D3595B">
        <w:t>stated he hoped that the Board would adopt agenda item “Commissioner Code of Conduct Policy”.  Discussion was held.</w:t>
      </w:r>
    </w:p>
    <w:p w14:paraId="43C6D3BB" w14:textId="783A5331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709680CC" w14:textId="58D81801" w:rsidR="00D3595B" w:rsidRDefault="00D3595B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751DCEFA" w14:textId="7DF1C13C" w:rsidR="00D3595B" w:rsidRDefault="00D3595B" w:rsidP="00FE1A66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9:00 a.m.   Bid Openings – E. Grand Lake Road</w:t>
      </w:r>
    </w:p>
    <w:p w14:paraId="3E8F0D70" w14:textId="1103583C" w:rsidR="00D3595B" w:rsidRDefault="00D3595B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0AF9E1FF" w14:textId="77777777" w:rsidR="00D667C0" w:rsidRPr="00D3595B" w:rsidRDefault="00D3595B" w:rsidP="00FE1A66">
      <w:pPr>
        <w:tabs>
          <w:tab w:val="left" w:pos="8460"/>
        </w:tabs>
        <w:jc w:val="both"/>
      </w:pPr>
      <w:r>
        <w:rPr>
          <w:b/>
          <w:bCs/>
          <w:i/>
          <w:iCs/>
        </w:rPr>
        <w:t xml:space="preserve">  </w:t>
      </w:r>
      <w:r>
        <w:t xml:space="preserve">    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222"/>
        <w:gridCol w:w="4690"/>
        <w:gridCol w:w="222"/>
        <w:gridCol w:w="457"/>
        <w:gridCol w:w="2857"/>
        <w:gridCol w:w="222"/>
      </w:tblGrid>
      <w:tr w:rsidR="00D667C0" w14:paraId="06F08ECD" w14:textId="77777777" w:rsidTr="00D667C0">
        <w:trPr>
          <w:trHeight w:val="285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D5E" w14:textId="77777777" w:rsidR="00D667C0" w:rsidRDefault="00D667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Grand Lake     Crush &amp; Shape</w:t>
            </w:r>
          </w:p>
        </w:tc>
      </w:tr>
      <w:tr w:rsidR="00D667C0" w14:paraId="4E0EEF9E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52B" w14:textId="77777777" w:rsidR="00D667C0" w:rsidRDefault="00D667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3363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4F8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610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D7F4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3F3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</w:tr>
      <w:tr w:rsidR="00D667C0" w14:paraId="27217217" w14:textId="77777777" w:rsidTr="00D667C0">
        <w:trPr>
          <w:trHeight w:val="30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5F09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9F8F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Bidder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8C5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0B3C5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D5D1E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Bid Price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57D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667C0" w14:paraId="13A12FAA" w14:textId="77777777" w:rsidTr="00D667C0">
        <w:trPr>
          <w:trHeight w:val="300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A27D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FD9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BAE4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7541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97A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866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</w:tr>
      <w:tr w:rsidR="00D667C0" w14:paraId="5A4AFF59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48A1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00FD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Team Elmer's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BBE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37B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1D02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$91,952.00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225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7C0" w14:paraId="0245918F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E78E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D7A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8AE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F29C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3DFD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B4B" w14:textId="77777777" w:rsidR="00D667C0" w:rsidRDefault="00D667C0">
            <w:pPr>
              <w:rPr>
                <w:sz w:val="20"/>
                <w:szCs w:val="20"/>
              </w:rPr>
            </w:pPr>
          </w:p>
        </w:tc>
      </w:tr>
      <w:tr w:rsidR="00D667C0" w14:paraId="3502C890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F19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DC1B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MacArthur Construction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97A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B5DA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03F71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$64,752.00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453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7C0" w14:paraId="6DC335A3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FEF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292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6792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1AF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01A8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DA8" w14:textId="77777777" w:rsidR="00D667C0" w:rsidRDefault="00D667C0">
            <w:pPr>
              <w:rPr>
                <w:sz w:val="20"/>
                <w:szCs w:val="20"/>
              </w:rPr>
            </w:pPr>
          </w:p>
        </w:tc>
      </w:tr>
      <w:tr w:rsidR="00D667C0" w14:paraId="1FF7090E" w14:textId="77777777" w:rsidTr="00D667C0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A5B9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9F9E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 &amp; N Construction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6283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DEF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E458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$97,705.74 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87E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5CA168" w14:textId="4A688C97" w:rsidR="00D3595B" w:rsidRDefault="00D3595B" w:rsidP="00FE1A66">
      <w:pPr>
        <w:tabs>
          <w:tab w:val="left" w:pos="8460"/>
        </w:tabs>
        <w:jc w:val="both"/>
      </w:pPr>
    </w:p>
    <w:p w14:paraId="27E65499" w14:textId="4A483FF5" w:rsidR="00D667C0" w:rsidRDefault="00D667C0" w:rsidP="00FE1A66">
      <w:pPr>
        <w:tabs>
          <w:tab w:val="left" w:pos="8460"/>
        </w:tabs>
        <w:jc w:val="both"/>
      </w:pPr>
    </w:p>
    <w:p w14:paraId="6C4A4FD0" w14:textId="220628C9" w:rsidR="00EB48FE" w:rsidRDefault="00D667C0" w:rsidP="00FE1A66">
      <w:pPr>
        <w:tabs>
          <w:tab w:val="left" w:pos="8460"/>
        </w:tabs>
        <w:jc w:val="both"/>
      </w:pPr>
      <w:r>
        <w:t xml:space="preserve">     A motion was made by Quaine </w:t>
      </w:r>
      <w:r w:rsidR="007908B2">
        <w:t>(Bischer) to</w:t>
      </w:r>
      <w:r w:rsidR="00EB48FE">
        <w:t xml:space="preserve"> accept all bids as read.</w:t>
      </w:r>
    </w:p>
    <w:p w14:paraId="61575912" w14:textId="6F00EE43" w:rsidR="00EB48FE" w:rsidRDefault="00EB48FE" w:rsidP="00FE1A66">
      <w:pPr>
        <w:tabs>
          <w:tab w:val="left" w:pos="8460"/>
        </w:tabs>
        <w:jc w:val="both"/>
      </w:pPr>
      <w:r>
        <w:tab/>
      </w:r>
    </w:p>
    <w:p w14:paraId="5C62759A" w14:textId="7D5D03A1" w:rsidR="00EB48FE" w:rsidRDefault="00EB48FE" w:rsidP="00FE1A66">
      <w:pPr>
        <w:tabs>
          <w:tab w:val="left" w:pos="8460"/>
        </w:tabs>
        <w:jc w:val="both"/>
      </w:pPr>
      <w:r>
        <w:t xml:space="preserve">        Ayes:  Quaine, Bischer, Catalano</w:t>
      </w:r>
    </w:p>
    <w:p w14:paraId="746133DE" w14:textId="500FB991" w:rsidR="00EB48FE" w:rsidRDefault="00EB48FE" w:rsidP="00FE1A66">
      <w:pPr>
        <w:tabs>
          <w:tab w:val="left" w:pos="8460"/>
        </w:tabs>
        <w:jc w:val="both"/>
      </w:pPr>
    </w:p>
    <w:p w14:paraId="3792FAEC" w14:textId="769B11E2" w:rsidR="00D667C0" w:rsidRDefault="00E22FB7" w:rsidP="00FE1A66">
      <w:pPr>
        <w:tabs>
          <w:tab w:val="left" w:pos="8460"/>
        </w:tabs>
        <w:jc w:val="both"/>
      </w:pPr>
      <w:r>
        <w:lastRenderedPageBreak/>
        <w:t xml:space="preserve">      </w:t>
      </w:r>
      <w:r w:rsidR="00EB48FE">
        <w:t xml:space="preserve">A motion was made by (Quaine) Bischer to </w:t>
      </w:r>
      <w:r w:rsidR="007908B2">
        <w:t>allow Supt./Mgr and Asst. Supt./Mgr to review crush &amp; shape bids to see if all specifications were met and make contractor recommendation at the next meeting.</w:t>
      </w:r>
    </w:p>
    <w:p w14:paraId="4CEBF38B" w14:textId="70C52D19" w:rsidR="00D667C0" w:rsidRPr="00D3595B" w:rsidRDefault="00D667C0" w:rsidP="00FE1A66">
      <w:pPr>
        <w:tabs>
          <w:tab w:val="left" w:pos="8460"/>
        </w:tabs>
        <w:jc w:val="both"/>
      </w:pPr>
      <w:r>
        <w:t xml:space="preserve">     Ayes:  </w:t>
      </w:r>
      <w:r w:rsidR="007908B2">
        <w:t>Quaine, Bischer, Catalano</w:t>
      </w:r>
    </w:p>
    <w:p w14:paraId="7653DEDE" w14:textId="5BF286CA" w:rsidR="009C1E43" w:rsidRDefault="009C1E43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tbl>
      <w:tblPr>
        <w:tblW w:w="6342" w:type="dxa"/>
        <w:tblInd w:w="1429" w:type="dxa"/>
        <w:tblLook w:val="04A0" w:firstRow="1" w:lastRow="0" w:firstColumn="1" w:lastColumn="0" w:noHBand="0" w:noVBand="1"/>
      </w:tblPr>
      <w:tblGrid>
        <w:gridCol w:w="1863"/>
        <w:gridCol w:w="222"/>
        <w:gridCol w:w="485"/>
        <w:gridCol w:w="3550"/>
        <w:gridCol w:w="222"/>
      </w:tblGrid>
      <w:tr w:rsidR="00D667C0" w14:paraId="0DAC5AE3" w14:textId="77777777" w:rsidTr="00D667C0">
        <w:trPr>
          <w:trHeight w:val="285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D77" w14:textId="77777777" w:rsidR="00D667C0" w:rsidRDefault="00D667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Grand Lake     Hot Mix Asphalt</w:t>
            </w:r>
          </w:p>
        </w:tc>
      </w:tr>
      <w:tr w:rsidR="00D667C0" w14:paraId="614DB6D1" w14:textId="77777777" w:rsidTr="00D667C0">
        <w:trPr>
          <w:trHeight w:val="285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62F9" w14:textId="77777777" w:rsidR="00D667C0" w:rsidRDefault="00D667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C041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3044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273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8623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</w:tr>
      <w:tr w:rsidR="00D667C0" w14:paraId="39CB7BE1" w14:textId="77777777" w:rsidTr="00D667C0">
        <w:trPr>
          <w:trHeight w:val="300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626A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Bidder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6B54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41DF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8BF02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Bid Price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9602" w14:textId="77777777" w:rsidR="00D667C0" w:rsidRDefault="00D667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667C0" w14:paraId="40BD64EC" w14:textId="77777777" w:rsidTr="00D667C0">
        <w:trPr>
          <w:trHeight w:val="300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692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517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C56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2EB7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E10D" w14:textId="77777777" w:rsidR="00D667C0" w:rsidRDefault="00D667C0">
            <w:pPr>
              <w:jc w:val="center"/>
              <w:rPr>
                <w:sz w:val="20"/>
                <w:szCs w:val="20"/>
              </w:rPr>
            </w:pPr>
          </w:p>
        </w:tc>
      </w:tr>
      <w:tr w:rsidR="00D667C0" w14:paraId="1B4782C9" w14:textId="77777777" w:rsidTr="00D667C0">
        <w:trPr>
          <w:trHeight w:val="285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58A3A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Reith-Riley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9A66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3844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29D3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$390,600.00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4212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7C0" w14:paraId="7B81D02D" w14:textId="77777777" w:rsidTr="00D667C0">
        <w:trPr>
          <w:trHeight w:val="285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0F1F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149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99C2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92E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0D60" w14:textId="77777777" w:rsidR="00D667C0" w:rsidRDefault="00D667C0">
            <w:pPr>
              <w:rPr>
                <w:sz w:val="20"/>
                <w:szCs w:val="20"/>
              </w:rPr>
            </w:pPr>
          </w:p>
        </w:tc>
      </w:tr>
      <w:tr w:rsidR="00D667C0" w14:paraId="03FA7BA0" w14:textId="77777777" w:rsidTr="00D667C0">
        <w:trPr>
          <w:trHeight w:val="285"/>
        </w:trPr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36F0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5C5" w14:textId="77777777" w:rsidR="00D667C0" w:rsidRDefault="00D667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594" w14:textId="77777777" w:rsidR="00D667C0" w:rsidRDefault="00D667C0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1E87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$280,812.00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10FD" w14:textId="77777777" w:rsidR="00D667C0" w:rsidRDefault="00D667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29E6DA" w14:textId="4EC33D0F" w:rsidR="00D667C0" w:rsidRDefault="00D667C0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330A49A2" w14:textId="44A62EF2" w:rsidR="00D667C0" w:rsidRDefault="00D667C0" w:rsidP="00FE1A66">
      <w:pPr>
        <w:tabs>
          <w:tab w:val="left" w:pos="8460"/>
        </w:tabs>
        <w:jc w:val="both"/>
      </w:pPr>
      <w:r>
        <w:rPr>
          <w:b/>
          <w:bCs/>
          <w:i/>
          <w:iCs/>
        </w:rPr>
        <w:t xml:space="preserve">      </w:t>
      </w:r>
      <w:r>
        <w:t xml:space="preserve">A motion was made by </w:t>
      </w:r>
      <w:r w:rsidR="003E4539">
        <w:t>Bischer (</w:t>
      </w:r>
      <w:r w:rsidR="00A67519">
        <w:t>Catalano) to</w:t>
      </w:r>
      <w:r>
        <w:t xml:space="preserve"> accept all bids and award the bid to Bolen Asphalt Paving for $280,812.00.</w:t>
      </w:r>
    </w:p>
    <w:p w14:paraId="6A4FED19" w14:textId="379F9754" w:rsidR="00D667C0" w:rsidRDefault="00D667C0" w:rsidP="00FE1A66">
      <w:pPr>
        <w:tabs>
          <w:tab w:val="left" w:pos="8460"/>
        </w:tabs>
        <w:jc w:val="both"/>
      </w:pPr>
      <w:r>
        <w:t xml:space="preserve">      Ayes:  </w:t>
      </w:r>
      <w:r w:rsidR="003E4539">
        <w:t>Quaine, Bischer, Catalano</w:t>
      </w:r>
    </w:p>
    <w:p w14:paraId="5432A546" w14:textId="77777777" w:rsidR="00D667C0" w:rsidRDefault="00D667C0" w:rsidP="00FE1A66">
      <w:pPr>
        <w:tabs>
          <w:tab w:val="left" w:pos="8460"/>
        </w:tabs>
        <w:jc w:val="both"/>
        <w:rPr>
          <w:b/>
          <w:bCs/>
          <w:i/>
          <w:iCs/>
        </w:rPr>
      </w:pPr>
    </w:p>
    <w:p w14:paraId="680E4C13" w14:textId="05DBE691" w:rsidR="00FE1A66" w:rsidRPr="00E64039" w:rsidRDefault="00D2119B" w:rsidP="00FE1A66">
      <w:pPr>
        <w:tabs>
          <w:tab w:val="left" w:pos="8460"/>
        </w:tabs>
        <w:jc w:val="both"/>
        <w:rPr>
          <w:b/>
          <w:i/>
        </w:rPr>
      </w:pPr>
      <w:r w:rsidRPr="00E64039">
        <w:rPr>
          <w:b/>
          <w:bCs/>
          <w:i/>
          <w:iCs/>
        </w:rPr>
        <w:t xml:space="preserve">Unfinished </w:t>
      </w:r>
      <w:r w:rsidR="00D90CFA" w:rsidRPr="00E64039">
        <w:rPr>
          <w:b/>
          <w:i/>
        </w:rPr>
        <w:t>B</w:t>
      </w:r>
      <w:r w:rsidR="00FE1A66" w:rsidRPr="00E64039">
        <w:rPr>
          <w:b/>
          <w:i/>
        </w:rPr>
        <w:t>usiness:</w:t>
      </w:r>
    </w:p>
    <w:p w14:paraId="07895D0F" w14:textId="77777777" w:rsidR="00B70026" w:rsidRPr="00E64039" w:rsidRDefault="00FE1A66" w:rsidP="00FE1A66">
      <w:pPr>
        <w:tabs>
          <w:tab w:val="left" w:pos="8460"/>
        </w:tabs>
        <w:jc w:val="both"/>
      </w:pPr>
      <w:r w:rsidRPr="00E64039">
        <w:t xml:space="preserve">  </w:t>
      </w:r>
      <w:r w:rsidR="005161B0" w:rsidRPr="00E64039">
        <w:t xml:space="preserve">  </w:t>
      </w:r>
    </w:p>
    <w:p w14:paraId="6E0BDE2F" w14:textId="70B8C6FD" w:rsidR="005156C1" w:rsidRDefault="00375D0B" w:rsidP="003E4539">
      <w:pPr>
        <w:tabs>
          <w:tab w:val="left" w:pos="8460"/>
        </w:tabs>
        <w:jc w:val="both"/>
      </w:pPr>
      <w:r>
        <w:t xml:space="preserve">         </w:t>
      </w:r>
      <w:r w:rsidR="003E4539">
        <w:t xml:space="preserve">A draft copy of the Presque Isle County Road Commissioners Code of Conduct was reviewed and discussed. </w:t>
      </w:r>
    </w:p>
    <w:p w14:paraId="7BB6DD5B" w14:textId="2F425B4A" w:rsidR="003E4539" w:rsidRDefault="003E4539" w:rsidP="003E4539">
      <w:pPr>
        <w:tabs>
          <w:tab w:val="left" w:pos="8460"/>
        </w:tabs>
        <w:jc w:val="both"/>
      </w:pPr>
      <w:r>
        <w:t xml:space="preserve">         A motion was made by Commissioner Quaine to adopt the policy with minor typographical corrections.  Motion died for lack of </w:t>
      </w:r>
      <w:r w:rsidR="007908B2">
        <w:t>support.</w:t>
      </w:r>
    </w:p>
    <w:p w14:paraId="78F562AB" w14:textId="0B63D846" w:rsidR="00600D05" w:rsidRDefault="00FB728C" w:rsidP="00D2119B">
      <w:pPr>
        <w:tabs>
          <w:tab w:val="left" w:pos="8460"/>
        </w:tabs>
        <w:jc w:val="both"/>
        <w:rPr>
          <w:b/>
          <w:bCs/>
          <w:i/>
          <w:iCs/>
        </w:rPr>
      </w:pPr>
      <w:r>
        <w:t xml:space="preserve">       </w:t>
      </w:r>
      <w:r w:rsidR="00FD406B">
        <w:t xml:space="preserve"> </w:t>
      </w:r>
    </w:p>
    <w:p w14:paraId="2C2D24F2" w14:textId="77777777" w:rsidR="00732579" w:rsidRPr="00E64039" w:rsidRDefault="00D2119B" w:rsidP="00D2119B">
      <w:pPr>
        <w:tabs>
          <w:tab w:val="left" w:pos="8460"/>
        </w:tabs>
        <w:jc w:val="both"/>
        <w:rPr>
          <w:b/>
          <w:bCs/>
          <w:i/>
          <w:iCs/>
        </w:rPr>
      </w:pPr>
      <w:r w:rsidRPr="00E64039">
        <w:rPr>
          <w:b/>
          <w:bCs/>
          <w:i/>
          <w:iCs/>
        </w:rPr>
        <w:t>New Business:</w:t>
      </w:r>
      <w:r w:rsidR="00732579" w:rsidRPr="00E64039">
        <w:rPr>
          <w:b/>
          <w:bCs/>
          <w:i/>
          <w:iCs/>
        </w:rPr>
        <w:t xml:space="preserve">       </w:t>
      </w:r>
    </w:p>
    <w:p w14:paraId="5AEF2012" w14:textId="13788758" w:rsidR="002F741D" w:rsidRDefault="002F741D" w:rsidP="00732579">
      <w:pPr>
        <w:rPr>
          <w:rFonts w:eastAsia="Calibri"/>
          <w:b/>
          <w:i/>
          <w:sz w:val="16"/>
          <w:szCs w:val="16"/>
        </w:rPr>
      </w:pPr>
    </w:p>
    <w:p w14:paraId="05737294" w14:textId="242232AE" w:rsidR="005C2724" w:rsidRDefault="00FA2455" w:rsidP="00610014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    </w:t>
      </w:r>
      <w:r w:rsidR="003E4539">
        <w:rPr>
          <w:rFonts w:eastAsia="Calibri"/>
          <w:bCs/>
          <w:iCs/>
        </w:rPr>
        <w:t xml:space="preserve">The following resolution was offered by Commissioner Quaine and supported by Commissioner Bischer: </w:t>
      </w:r>
    </w:p>
    <w:p w14:paraId="4EFEF1E3" w14:textId="25925F8B" w:rsidR="003E4539" w:rsidRDefault="003E4539" w:rsidP="00610014">
      <w:pPr>
        <w:rPr>
          <w:rFonts w:eastAsia="Calibri"/>
          <w:bCs/>
          <w:iCs/>
        </w:rPr>
      </w:pPr>
    </w:p>
    <w:p w14:paraId="1B4464CA" w14:textId="77777777" w:rsidR="00852F07" w:rsidRPr="00852F07" w:rsidRDefault="00852F07" w:rsidP="00852F07">
      <w:pPr>
        <w:jc w:val="center"/>
        <w:rPr>
          <w:b/>
          <w:i/>
          <w:sz w:val="28"/>
          <w:szCs w:val="28"/>
        </w:rPr>
      </w:pPr>
      <w:bookmarkStart w:id="0" w:name="_Hlk39730769"/>
      <w:r w:rsidRPr="00852F07">
        <w:rPr>
          <w:b/>
          <w:i/>
          <w:sz w:val="28"/>
          <w:szCs w:val="28"/>
        </w:rPr>
        <w:t>Resolution 2021-07</w:t>
      </w:r>
    </w:p>
    <w:p w14:paraId="29DB6B95" w14:textId="77777777" w:rsidR="00852F07" w:rsidRDefault="00852F07" w:rsidP="00852F07"/>
    <w:p w14:paraId="61BAF092" w14:textId="77777777" w:rsidR="00852F07" w:rsidRDefault="00852F07" w:rsidP="00852F07">
      <w:pPr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6"/>
            </w:rPr>
            <w:t>Monaghan</w:t>
          </w:r>
        </w:smartTag>
        <w:r>
          <w:rPr>
            <w:b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</w:rPr>
            <w:t>Creek</w:t>
          </w:r>
        </w:smartTag>
        <w:r>
          <w:rPr>
            <w:b/>
            <w:sz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</w:rPr>
            <w:t>Bridge</w:t>
          </w:r>
        </w:smartTag>
      </w:smartTag>
      <w:r>
        <w:rPr>
          <w:b/>
          <w:sz w:val="36"/>
        </w:rPr>
        <w:t xml:space="preserve"> on 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36"/>
            </w:rPr>
            <w:t>Shubert Highway</w:t>
          </w:r>
        </w:smartTag>
      </w:smartTag>
    </w:p>
    <w:p w14:paraId="5BABE8C7" w14:textId="77777777" w:rsidR="00852F07" w:rsidRDefault="00852F07" w:rsidP="00852F07"/>
    <w:p w14:paraId="6D0E0F07" w14:textId="77777777" w:rsidR="00852F07" w:rsidRDefault="00852F07" w:rsidP="00852F07"/>
    <w:p w14:paraId="4F637F98" w14:textId="77777777" w:rsidR="00852F07" w:rsidRDefault="00852F07" w:rsidP="00852F07">
      <w:pPr>
        <w:pStyle w:val="upeSDSs"/>
      </w:pPr>
      <w:r>
        <w:rPr>
          <w:b/>
          <w:i/>
        </w:rPr>
        <w:t>WHEREAS</w:t>
      </w:r>
      <w:r>
        <w:t xml:space="preserve">, The </w:t>
      </w:r>
      <w:bookmarkStart w:id="1" w:name="_Hlk65756103"/>
      <w:r>
        <w:t xml:space="preserve">Presque Isle County Road Commission </w:t>
      </w:r>
      <w:bookmarkEnd w:id="1"/>
      <w:r>
        <w:t xml:space="preserve">wishes to secure funding to replace the bridge over the Monaghan Creek on Shubert Highway located within section 23, T.33N. - R.7E., </w:t>
      </w:r>
      <w:smartTag w:uri="urn:schemas-microsoft-com:office:smarttags" w:element="PlaceName">
        <w:r>
          <w:t>Krakow</w:t>
        </w:r>
      </w:smartTag>
      <w:r>
        <w:t xml:space="preserve"> </w:t>
      </w:r>
      <w:smartTag w:uri="urn:schemas-microsoft-com:office:smarttags" w:element="PlaceType">
        <w:r>
          <w:t>Township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Presque Isle County</w:t>
          </w:r>
        </w:smartTag>
        <w:r>
          <w:t xml:space="preserve">, </w:t>
        </w:r>
        <w:smartTag w:uri="urn:schemas-microsoft-com:office:smarttags" w:element="State">
          <w:r>
            <w:t>Michigan</w:t>
          </w:r>
        </w:smartTag>
      </w:smartTag>
    </w:p>
    <w:p w14:paraId="3722D465" w14:textId="77777777" w:rsidR="00852F07" w:rsidRDefault="00852F07" w:rsidP="00852F07">
      <w:pPr>
        <w:pStyle w:val="upeSDSs"/>
      </w:pPr>
    </w:p>
    <w:p w14:paraId="4E3AE8ED" w14:textId="77777777" w:rsidR="00852F07" w:rsidRDefault="00852F07" w:rsidP="00852F07">
      <w:pPr>
        <w:pStyle w:val="upeSDSs"/>
      </w:pPr>
      <w:r>
        <w:rPr>
          <w:b/>
          <w:i/>
        </w:rPr>
        <w:t>NOW THEREFORE BE IT RESOLVED</w:t>
      </w:r>
      <w:r>
        <w:t>, that the</w:t>
      </w:r>
      <w:r w:rsidRPr="00E64542">
        <w:t xml:space="preserve"> </w:t>
      </w:r>
      <w:r>
        <w:t>Presque Isle County Road Commission hereby supports the effort to request funding from the Local Bridge Program to replace the Monaghan Bridge on Shubert Highway.</w:t>
      </w:r>
    </w:p>
    <w:p w14:paraId="4506BBD1" w14:textId="77777777" w:rsidR="00852F07" w:rsidRDefault="00852F07" w:rsidP="00852F07">
      <w:pPr>
        <w:pStyle w:val="upeSDSs"/>
      </w:pPr>
    </w:p>
    <w:p w14:paraId="2E601419" w14:textId="77777777" w:rsidR="00852F07" w:rsidRPr="004E19E8" w:rsidRDefault="00852F07" w:rsidP="00852F07">
      <w:pPr>
        <w:pStyle w:val="upeSDSs"/>
      </w:pPr>
      <w:r>
        <w:rPr>
          <w:b/>
          <w:i/>
        </w:rPr>
        <w:t xml:space="preserve">BE IT FURTHER RESOLVED, </w:t>
      </w:r>
      <w:r>
        <w:t>that the Presque Isle County Road Commission concurs that this replacement is urgently needed.</w:t>
      </w:r>
    </w:p>
    <w:p w14:paraId="36EFCE63" w14:textId="77777777" w:rsidR="00852F07" w:rsidRDefault="00852F07" w:rsidP="00852F07">
      <w:pPr>
        <w:pStyle w:val="upeSDSs"/>
      </w:pPr>
    </w:p>
    <w:p w14:paraId="28CD747F" w14:textId="77777777" w:rsidR="00852F07" w:rsidRDefault="00852F07" w:rsidP="00852F07">
      <w:pPr>
        <w:jc w:val="both"/>
      </w:pPr>
      <w:r>
        <w:t>Adopted:</w:t>
      </w:r>
      <w:r>
        <w:tab/>
        <w:t>Ayes:  Catalano, Bischer, Quaine</w:t>
      </w:r>
    </w:p>
    <w:p w14:paraId="6CFAFF61" w14:textId="77777777" w:rsidR="00852F07" w:rsidRDefault="00852F07" w:rsidP="00852F07">
      <w:r>
        <w:tab/>
      </w:r>
      <w:r>
        <w:tab/>
        <w:t>Nays:   None</w:t>
      </w:r>
    </w:p>
    <w:p w14:paraId="742424DF" w14:textId="77777777" w:rsidR="00852F07" w:rsidRDefault="00852F07" w:rsidP="00852F07"/>
    <w:bookmarkEnd w:id="0"/>
    <w:p w14:paraId="549A4AB2" w14:textId="1055C5A9" w:rsidR="00AC680D" w:rsidRDefault="00AC680D" w:rsidP="00AC680D">
      <w:pPr>
        <w:overflowPunct w:val="0"/>
        <w:autoSpaceDE w:val="0"/>
        <w:autoSpaceDN w:val="0"/>
        <w:adjustRightInd w:val="0"/>
        <w:textAlignment w:val="baseline"/>
      </w:pPr>
      <w:r>
        <w:rPr>
          <w:rFonts w:eastAsia="Calibri"/>
          <w:bCs/>
          <w:iCs/>
        </w:rPr>
        <w:lastRenderedPageBreak/>
        <w:t xml:space="preserve">         A m</w:t>
      </w:r>
      <w:r w:rsidRPr="00AC680D">
        <w:t xml:space="preserve">otion </w:t>
      </w:r>
      <w:r>
        <w:t xml:space="preserve">was made by Quaine (Bischer) </w:t>
      </w:r>
      <w:r w:rsidRPr="00AC680D">
        <w:t xml:space="preserve">to enter </w:t>
      </w:r>
      <w:r>
        <w:t xml:space="preserve">an </w:t>
      </w:r>
      <w:r w:rsidRPr="00AC680D">
        <w:t>agreement with Rogers Township to crush, shape and pave Nagel Highway from US-23 to end of roadway (1.2 miles) with an estimated cost of $273,000.00; Rogers Township will pay share not to exceed $177,450.00 ($59,150 at start of project and then pay $59,150 in 2022 and $59,150 in 2023.</w:t>
      </w:r>
    </w:p>
    <w:p w14:paraId="458C9E3D" w14:textId="3ED032DE" w:rsidR="00AC680D" w:rsidRDefault="00AC680D" w:rsidP="00AC680D">
      <w:pPr>
        <w:overflowPunct w:val="0"/>
        <w:autoSpaceDE w:val="0"/>
        <w:autoSpaceDN w:val="0"/>
        <w:adjustRightInd w:val="0"/>
        <w:textAlignment w:val="baseline"/>
      </w:pPr>
      <w:r>
        <w:t xml:space="preserve">        Ayes:  Catalano, Bischer, Quaine</w:t>
      </w:r>
    </w:p>
    <w:p w14:paraId="543C3CB9" w14:textId="25F26963" w:rsidR="00AC680D" w:rsidRDefault="00AC680D" w:rsidP="00AC680D">
      <w:pPr>
        <w:overflowPunct w:val="0"/>
        <w:autoSpaceDE w:val="0"/>
        <w:autoSpaceDN w:val="0"/>
        <w:adjustRightInd w:val="0"/>
        <w:textAlignment w:val="baseline"/>
      </w:pPr>
    </w:p>
    <w:p w14:paraId="54145B19" w14:textId="6CFF768A" w:rsidR="00AC680D" w:rsidRPr="00AC680D" w:rsidRDefault="00AC680D" w:rsidP="00AC680D">
      <w:pPr>
        <w:overflowPunct w:val="0"/>
        <w:autoSpaceDE w:val="0"/>
        <w:autoSpaceDN w:val="0"/>
        <w:adjustRightInd w:val="0"/>
        <w:textAlignment w:val="baseline"/>
      </w:pPr>
      <w:r>
        <w:t xml:space="preserve">      A copy of the 2021 Legislative Priorities as prepared by the County Road Association was given to the Board and discussed.      </w:t>
      </w:r>
    </w:p>
    <w:p w14:paraId="784DBA27" w14:textId="0771A941" w:rsidR="00997978" w:rsidRDefault="00977591" w:rsidP="00F90B96">
      <w:r w:rsidRPr="00690504">
        <w:rPr>
          <w:rFonts w:eastAsia="Calibri"/>
        </w:rPr>
        <w:t xml:space="preserve">       </w:t>
      </w:r>
    </w:p>
    <w:p w14:paraId="58EB66B3" w14:textId="063935F2" w:rsidR="007F7542" w:rsidRDefault="00F90B96" w:rsidP="005127DE">
      <w:r>
        <w:t xml:space="preserve">     The next regular meeting of the Board of Road Commissioners was set by Chairman Catalano for Wednesday</w:t>
      </w:r>
      <w:r w:rsidR="00D5478E">
        <w:t xml:space="preserve">, </w:t>
      </w:r>
      <w:r w:rsidR="00610014">
        <w:t xml:space="preserve">March </w:t>
      </w:r>
      <w:r w:rsidR="00AC680D">
        <w:t>17</w:t>
      </w:r>
      <w:r>
        <w:t xml:space="preserve">, 2021 at 8:30 a.m. and Wednesday, </w:t>
      </w:r>
      <w:r w:rsidR="00AC680D">
        <w:t>April 7</w:t>
      </w:r>
      <w:r>
        <w:t>, 2021 at 8:30 a.m.</w:t>
      </w:r>
    </w:p>
    <w:p w14:paraId="5B66187C" w14:textId="77777777" w:rsidR="00610014" w:rsidRPr="00E64039" w:rsidRDefault="00610014" w:rsidP="005127DE"/>
    <w:p w14:paraId="109FAF91" w14:textId="6975F330" w:rsidR="002D58AC" w:rsidRPr="00E64039" w:rsidRDefault="00F90B96" w:rsidP="00CD1DA2">
      <w:r>
        <w:t xml:space="preserve">       </w:t>
      </w:r>
      <w:r w:rsidR="005127DE" w:rsidRPr="00E64039">
        <w:t xml:space="preserve">As there was no further business Chairman </w:t>
      </w:r>
      <w:r>
        <w:t>Catalano</w:t>
      </w:r>
      <w:r w:rsidR="005127DE" w:rsidRPr="00E64039">
        <w:t xml:space="preserve"> adjourned the meeting at </w:t>
      </w:r>
      <w:r w:rsidR="005C2724">
        <w:t>10:</w:t>
      </w:r>
      <w:r w:rsidR="00AC680D">
        <w:t>3</w:t>
      </w:r>
      <w:r w:rsidR="00610014">
        <w:t>0</w:t>
      </w:r>
      <w:r w:rsidR="005127DE" w:rsidRPr="00E64039">
        <w:t xml:space="preserve"> </w:t>
      </w:r>
      <w:r w:rsidR="0033742D" w:rsidRPr="00E64039">
        <w:t>a</w:t>
      </w:r>
      <w:r w:rsidR="005127DE" w:rsidRPr="00E64039">
        <w:t>.m.</w:t>
      </w:r>
    </w:p>
    <w:sectPr w:rsidR="002D58AC" w:rsidRPr="00E64039" w:rsidSect="000C1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080" w:bottom="90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B01E" w14:textId="77777777" w:rsidR="00FA5D33" w:rsidRDefault="00FA5D33" w:rsidP="00C27B41">
      <w:r>
        <w:separator/>
      </w:r>
    </w:p>
  </w:endnote>
  <w:endnote w:type="continuationSeparator" w:id="0">
    <w:p w14:paraId="73200A00" w14:textId="77777777" w:rsidR="00FA5D33" w:rsidRDefault="00FA5D33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6B6" w14:textId="77777777" w:rsidR="00883E9C" w:rsidRDefault="008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5660B" w14:textId="77777777" w:rsidR="00883E9C" w:rsidRDefault="008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512C" w14:textId="77777777" w:rsidR="00FA5D33" w:rsidRDefault="00FA5D33" w:rsidP="00C27B41">
      <w:r>
        <w:separator/>
      </w:r>
    </w:p>
  </w:footnote>
  <w:footnote w:type="continuationSeparator" w:id="0">
    <w:p w14:paraId="16186935" w14:textId="77777777" w:rsidR="00FA5D33" w:rsidRDefault="00FA5D33" w:rsidP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318B" w14:textId="77777777" w:rsidR="00883E9C" w:rsidRDefault="008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7AD9" w14:textId="238EFA2F" w:rsidR="00883E9C" w:rsidRDefault="008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C21B7" w14:textId="77777777" w:rsidR="00883E9C" w:rsidRDefault="0088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186"/>
    <w:multiLevelType w:val="hybridMultilevel"/>
    <w:tmpl w:val="2B4C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8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2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8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20"/>
  </w:num>
  <w:num w:numId="13">
    <w:abstractNumId w:val="6"/>
  </w:num>
  <w:num w:numId="14">
    <w:abstractNumId w:val="7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24"/>
  </w:num>
  <w:num w:numId="20">
    <w:abstractNumId w:val="0"/>
  </w:num>
  <w:num w:numId="21">
    <w:abstractNumId w:val="5"/>
  </w:num>
  <w:num w:numId="22">
    <w:abstractNumId w:val="23"/>
  </w:num>
  <w:num w:numId="23">
    <w:abstractNumId w:val="21"/>
  </w:num>
  <w:num w:numId="24">
    <w:abstractNumId w:val="11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DF2"/>
    <w:rsid w:val="00004F3E"/>
    <w:rsid w:val="000052D5"/>
    <w:rsid w:val="000054E1"/>
    <w:rsid w:val="00006CA7"/>
    <w:rsid w:val="0000707B"/>
    <w:rsid w:val="00007526"/>
    <w:rsid w:val="000076B2"/>
    <w:rsid w:val="0001027A"/>
    <w:rsid w:val="0001144B"/>
    <w:rsid w:val="00011538"/>
    <w:rsid w:val="00011C80"/>
    <w:rsid w:val="00012DA1"/>
    <w:rsid w:val="000143FE"/>
    <w:rsid w:val="00014AC2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111A"/>
    <w:rsid w:val="00021A89"/>
    <w:rsid w:val="00021BC1"/>
    <w:rsid w:val="00022101"/>
    <w:rsid w:val="00022FB6"/>
    <w:rsid w:val="00023B35"/>
    <w:rsid w:val="0002557E"/>
    <w:rsid w:val="00025D8B"/>
    <w:rsid w:val="000265D3"/>
    <w:rsid w:val="00030761"/>
    <w:rsid w:val="00033326"/>
    <w:rsid w:val="000333B1"/>
    <w:rsid w:val="000333F0"/>
    <w:rsid w:val="00033B93"/>
    <w:rsid w:val="00033F01"/>
    <w:rsid w:val="000352BD"/>
    <w:rsid w:val="00036012"/>
    <w:rsid w:val="0003628B"/>
    <w:rsid w:val="00037574"/>
    <w:rsid w:val="000375F6"/>
    <w:rsid w:val="00037667"/>
    <w:rsid w:val="00037725"/>
    <w:rsid w:val="000411C8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50A78"/>
    <w:rsid w:val="00050A82"/>
    <w:rsid w:val="00050B88"/>
    <w:rsid w:val="000518FB"/>
    <w:rsid w:val="0005216F"/>
    <w:rsid w:val="00052E6A"/>
    <w:rsid w:val="00054431"/>
    <w:rsid w:val="00054A17"/>
    <w:rsid w:val="00054B63"/>
    <w:rsid w:val="00055649"/>
    <w:rsid w:val="000613AE"/>
    <w:rsid w:val="00061C9C"/>
    <w:rsid w:val="00062444"/>
    <w:rsid w:val="00062AD1"/>
    <w:rsid w:val="000630E6"/>
    <w:rsid w:val="0006314C"/>
    <w:rsid w:val="00063E71"/>
    <w:rsid w:val="00064948"/>
    <w:rsid w:val="00064E86"/>
    <w:rsid w:val="00064F9A"/>
    <w:rsid w:val="0006575A"/>
    <w:rsid w:val="00065B55"/>
    <w:rsid w:val="00066198"/>
    <w:rsid w:val="00067A04"/>
    <w:rsid w:val="000722B6"/>
    <w:rsid w:val="00072825"/>
    <w:rsid w:val="0007389A"/>
    <w:rsid w:val="00074480"/>
    <w:rsid w:val="000758CF"/>
    <w:rsid w:val="00077953"/>
    <w:rsid w:val="00080F05"/>
    <w:rsid w:val="00080FE6"/>
    <w:rsid w:val="000814D9"/>
    <w:rsid w:val="000821A9"/>
    <w:rsid w:val="00084096"/>
    <w:rsid w:val="000847F3"/>
    <w:rsid w:val="000859BB"/>
    <w:rsid w:val="000908A0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1222"/>
    <w:rsid w:val="000A1B0A"/>
    <w:rsid w:val="000A22A7"/>
    <w:rsid w:val="000A25D5"/>
    <w:rsid w:val="000A2BBB"/>
    <w:rsid w:val="000A6CAE"/>
    <w:rsid w:val="000B11F0"/>
    <w:rsid w:val="000B1287"/>
    <w:rsid w:val="000B215E"/>
    <w:rsid w:val="000B252E"/>
    <w:rsid w:val="000B320D"/>
    <w:rsid w:val="000B3DB6"/>
    <w:rsid w:val="000B44D7"/>
    <w:rsid w:val="000B532E"/>
    <w:rsid w:val="000B6499"/>
    <w:rsid w:val="000B64BD"/>
    <w:rsid w:val="000B78F5"/>
    <w:rsid w:val="000C1944"/>
    <w:rsid w:val="000C21B6"/>
    <w:rsid w:val="000C28AB"/>
    <w:rsid w:val="000C30FA"/>
    <w:rsid w:val="000C319B"/>
    <w:rsid w:val="000C31D0"/>
    <w:rsid w:val="000C35DC"/>
    <w:rsid w:val="000C44A1"/>
    <w:rsid w:val="000C4F18"/>
    <w:rsid w:val="000C5401"/>
    <w:rsid w:val="000C593B"/>
    <w:rsid w:val="000C70A6"/>
    <w:rsid w:val="000C7521"/>
    <w:rsid w:val="000D29E4"/>
    <w:rsid w:val="000D3476"/>
    <w:rsid w:val="000D3785"/>
    <w:rsid w:val="000D3DB1"/>
    <w:rsid w:val="000D4A52"/>
    <w:rsid w:val="000D7008"/>
    <w:rsid w:val="000D7F93"/>
    <w:rsid w:val="000E0D86"/>
    <w:rsid w:val="000E1131"/>
    <w:rsid w:val="000E1141"/>
    <w:rsid w:val="000E1205"/>
    <w:rsid w:val="000E177C"/>
    <w:rsid w:val="000E2120"/>
    <w:rsid w:val="000E4133"/>
    <w:rsid w:val="000E4138"/>
    <w:rsid w:val="000E76A3"/>
    <w:rsid w:val="000E7ECF"/>
    <w:rsid w:val="000F0100"/>
    <w:rsid w:val="000F1712"/>
    <w:rsid w:val="000F2521"/>
    <w:rsid w:val="000F2E88"/>
    <w:rsid w:val="000F32EB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101390"/>
    <w:rsid w:val="001017F5"/>
    <w:rsid w:val="001038BB"/>
    <w:rsid w:val="00105723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4467"/>
    <w:rsid w:val="00115289"/>
    <w:rsid w:val="0011663F"/>
    <w:rsid w:val="00116C15"/>
    <w:rsid w:val="0011734B"/>
    <w:rsid w:val="001211B0"/>
    <w:rsid w:val="00122B75"/>
    <w:rsid w:val="00122D50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36B2"/>
    <w:rsid w:val="00133F38"/>
    <w:rsid w:val="0013427C"/>
    <w:rsid w:val="0013605D"/>
    <w:rsid w:val="00136E66"/>
    <w:rsid w:val="00140978"/>
    <w:rsid w:val="001409C5"/>
    <w:rsid w:val="00140BFA"/>
    <w:rsid w:val="00140EB7"/>
    <w:rsid w:val="00141D65"/>
    <w:rsid w:val="001425CF"/>
    <w:rsid w:val="001425FA"/>
    <w:rsid w:val="0014353F"/>
    <w:rsid w:val="0014373C"/>
    <w:rsid w:val="00143A74"/>
    <w:rsid w:val="00145509"/>
    <w:rsid w:val="001457F0"/>
    <w:rsid w:val="00145B4B"/>
    <w:rsid w:val="00145CB4"/>
    <w:rsid w:val="00146297"/>
    <w:rsid w:val="00146AE3"/>
    <w:rsid w:val="00146CFD"/>
    <w:rsid w:val="00147725"/>
    <w:rsid w:val="001503C0"/>
    <w:rsid w:val="001516D5"/>
    <w:rsid w:val="00153079"/>
    <w:rsid w:val="00153980"/>
    <w:rsid w:val="00154F6E"/>
    <w:rsid w:val="00155546"/>
    <w:rsid w:val="00155B8D"/>
    <w:rsid w:val="00156CCD"/>
    <w:rsid w:val="0015736C"/>
    <w:rsid w:val="001576A7"/>
    <w:rsid w:val="001577DF"/>
    <w:rsid w:val="001578A4"/>
    <w:rsid w:val="00160731"/>
    <w:rsid w:val="001621D8"/>
    <w:rsid w:val="00162B02"/>
    <w:rsid w:val="0016344C"/>
    <w:rsid w:val="001643B5"/>
    <w:rsid w:val="00165DF6"/>
    <w:rsid w:val="00165FDE"/>
    <w:rsid w:val="001669D0"/>
    <w:rsid w:val="00166B3D"/>
    <w:rsid w:val="00167DD1"/>
    <w:rsid w:val="00170B71"/>
    <w:rsid w:val="00171243"/>
    <w:rsid w:val="00171896"/>
    <w:rsid w:val="00172017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5FC"/>
    <w:rsid w:val="0018280D"/>
    <w:rsid w:val="001854C6"/>
    <w:rsid w:val="00185E91"/>
    <w:rsid w:val="00186244"/>
    <w:rsid w:val="001864B1"/>
    <w:rsid w:val="00186F95"/>
    <w:rsid w:val="00187303"/>
    <w:rsid w:val="00187806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E24"/>
    <w:rsid w:val="001B1125"/>
    <w:rsid w:val="001B159E"/>
    <w:rsid w:val="001B1A38"/>
    <w:rsid w:val="001B1A72"/>
    <w:rsid w:val="001B1EBE"/>
    <w:rsid w:val="001B28C2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24CD"/>
    <w:rsid w:val="001C3B32"/>
    <w:rsid w:val="001C4490"/>
    <w:rsid w:val="001C53AC"/>
    <w:rsid w:val="001C5CDB"/>
    <w:rsid w:val="001C60D0"/>
    <w:rsid w:val="001C6CE4"/>
    <w:rsid w:val="001D0795"/>
    <w:rsid w:val="001D082A"/>
    <w:rsid w:val="001D0962"/>
    <w:rsid w:val="001D1CAF"/>
    <w:rsid w:val="001D218F"/>
    <w:rsid w:val="001D3A1A"/>
    <w:rsid w:val="001D3A53"/>
    <w:rsid w:val="001D3C7B"/>
    <w:rsid w:val="001D3DB2"/>
    <w:rsid w:val="001D72A4"/>
    <w:rsid w:val="001E1126"/>
    <w:rsid w:val="001E2B44"/>
    <w:rsid w:val="001E30A7"/>
    <w:rsid w:val="001E3213"/>
    <w:rsid w:val="001E377A"/>
    <w:rsid w:val="001E4C00"/>
    <w:rsid w:val="001E4F61"/>
    <w:rsid w:val="001E5282"/>
    <w:rsid w:val="001E6FBB"/>
    <w:rsid w:val="001F00CF"/>
    <w:rsid w:val="001F0663"/>
    <w:rsid w:val="001F0684"/>
    <w:rsid w:val="001F2B76"/>
    <w:rsid w:val="001F73D4"/>
    <w:rsid w:val="001F7A4C"/>
    <w:rsid w:val="001F7D21"/>
    <w:rsid w:val="00200848"/>
    <w:rsid w:val="0020184F"/>
    <w:rsid w:val="0020484F"/>
    <w:rsid w:val="0020694A"/>
    <w:rsid w:val="00207EF5"/>
    <w:rsid w:val="002156BC"/>
    <w:rsid w:val="002178E5"/>
    <w:rsid w:val="0021794A"/>
    <w:rsid w:val="00220D1F"/>
    <w:rsid w:val="0022373C"/>
    <w:rsid w:val="00223F87"/>
    <w:rsid w:val="0022411F"/>
    <w:rsid w:val="0022498B"/>
    <w:rsid w:val="00226371"/>
    <w:rsid w:val="002267CF"/>
    <w:rsid w:val="00226B31"/>
    <w:rsid w:val="00227198"/>
    <w:rsid w:val="00227589"/>
    <w:rsid w:val="002278DA"/>
    <w:rsid w:val="00233325"/>
    <w:rsid w:val="00233481"/>
    <w:rsid w:val="0023398A"/>
    <w:rsid w:val="00235B7C"/>
    <w:rsid w:val="00236480"/>
    <w:rsid w:val="00236752"/>
    <w:rsid w:val="00237F7D"/>
    <w:rsid w:val="002404C8"/>
    <w:rsid w:val="0024246F"/>
    <w:rsid w:val="0024370A"/>
    <w:rsid w:val="0024416A"/>
    <w:rsid w:val="00244DC7"/>
    <w:rsid w:val="00244E00"/>
    <w:rsid w:val="00245F0A"/>
    <w:rsid w:val="00245F71"/>
    <w:rsid w:val="00247A2F"/>
    <w:rsid w:val="00250127"/>
    <w:rsid w:val="0025238E"/>
    <w:rsid w:val="00252E2F"/>
    <w:rsid w:val="002531AB"/>
    <w:rsid w:val="0025388D"/>
    <w:rsid w:val="00256581"/>
    <w:rsid w:val="00256A19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70313"/>
    <w:rsid w:val="00270915"/>
    <w:rsid w:val="00272E46"/>
    <w:rsid w:val="00273905"/>
    <w:rsid w:val="00273DE2"/>
    <w:rsid w:val="0027458E"/>
    <w:rsid w:val="00274743"/>
    <w:rsid w:val="002762BB"/>
    <w:rsid w:val="002770F1"/>
    <w:rsid w:val="0027783A"/>
    <w:rsid w:val="00282873"/>
    <w:rsid w:val="002829E1"/>
    <w:rsid w:val="00283413"/>
    <w:rsid w:val="00284688"/>
    <w:rsid w:val="002857F1"/>
    <w:rsid w:val="00285EB6"/>
    <w:rsid w:val="002862A0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A068C"/>
    <w:rsid w:val="002A0CBB"/>
    <w:rsid w:val="002A11ED"/>
    <w:rsid w:val="002A1F2F"/>
    <w:rsid w:val="002A20D2"/>
    <w:rsid w:val="002A2492"/>
    <w:rsid w:val="002A4CEF"/>
    <w:rsid w:val="002A54A2"/>
    <w:rsid w:val="002A73A4"/>
    <w:rsid w:val="002B1115"/>
    <w:rsid w:val="002B2057"/>
    <w:rsid w:val="002B2760"/>
    <w:rsid w:val="002B291B"/>
    <w:rsid w:val="002B2C2C"/>
    <w:rsid w:val="002B4129"/>
    <w:rsid w:val="002B4993"/>
    <w:rsid w:val="002B5272"/>
    <w:rsid w:val="002B555E"/>
    <w:rsid w:val="002B55DE"/>
    <w:rsid w:val="002B649D"/>
    <w:rsid w:val="002C0196"/>
    <w:rsid w:val="002C1CD5"/>
    <w:rsid w:val="002C1E05"/>
    <w:rsid w:val="002C1FF9"/>
    <w:rsid w:val="002C366E"/>
    <w:rsid w:val="002C3EE9"/>
    <w:rsid w:val="002C565D"/>
    <w:rsid w:val="002C6778"/>
    <w:rsid w:val="002C79CB"/>
    <w:rsid w:val="002D04E7"/>
    <w:rsid w:val="002D0973"/>
    <w:rsid w:val="002D15E7"/>
    <w:rsid w:val="002D1701"/>
    <w:rsid w:val="002D1B07"/>
    <w:rsid w:val="002D3DF4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3420"/>
    <w:rsid w:val="003044DF"/>
    <w:rsid w:val="00304F0C"/>
    <w:rsid w:val="0030524B"/>
    <w:rsid w:val="00305DEA"/>
    <w:rsid w:val="00305F86"/>
    <w:rsid w:val="00306051"/>
    <w:rsid w:val="0030697E"/>
    <w:rsid w:val="0031035E"/>
    <w:rsid w:val="00311CBA"/>
    <w:rsid w:val="00313288"/>
    <w:rsid w:val="00313633"/>
    <w:rsid w:val="00315A97"/>
    <w:rsid w:val="00315C5D"/>
    <w:rsid w:val="0031665A"/>
    <w:rsid w:val="00316B32"/>
    <w:rsid w:val="003202FA"/>
    <w:rsid w:val="00321A9E"/>
    <w:rsid w:val="003221D5"/>
    <w:rsid w:val="00322B20"/>
    <w:rsid w:val="00322D77"/>
    <w:rsid w:val="00323FC7"/>
    <w:rsid w:val="00324B26"/>
    <w:rsid w:val="00324FAC"/>
    <w:rsid w:val="003251C7"/>
    <w:rsid w:val="0032755C"/>
    <w:rsid w:val="0033043E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F9D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3B69"/>
    <w:rsid w:val="00344694"/>
    <w:rsid w:val="00345C98"/>
    <w:rsid w:val="00345C9C"/>
    <w:rsid w:val="00345E6F"/>
    <w:rsid w:val="003465A5"/>
    <w:rsid w:val="00346B5F"/>
    <w:rsid w:val="00347092"/>
    <w:rsid w:val="0034766F"/>
    <w:rsid w:val="00350944"/>
    <w:rsid w:val="00351395"/>
    <w:rsid w:val="00351BFF"/>
    <w:rsid w:val="003534F9"/>
    <w:rsid w:val="0035433B"/>
    <w:rsid w:val="00354A35"/>
    <w:rsid w:val="003550A0"/>
    <w:rsid w:val="003566A2"/>
    <w:rsid w:val="00356D07"/>
    <w:rsid w:val="00361265"/>
    <w:rsid w:val="003618D8"/>
    <w:rsid w:val="00362857"/>
    <w:rsid w:val="00362A67"/>
    <w:rsid w:val="003635C2"/>
    <w:rsid w:val="00365661"/>
    <w:rsid w:val="00365686"/>
    <w:rsid w:val="003706BC"/>
    <w:rsid w:val="00370B6F"/>
    <w:rsid w:val="0037173D"/>
    <w:rsid w:val="003735AA"/>
    <w:rsid w:val="003741D5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523B"/>
    <w:rsid w:val="003861BF"/>
    <w:rsid w:val="003866AC"/>
    <w:rsid w:val="0038795F"/>
    <w:rsid w:val="00387D0F"/>
    <w:rsid w:val="00387D45"/>
    <w:rsid w:val="00391B5F"/>
    <w:rsid w:val="00391BDF"/>
    <w:rsid w:val="00391ED6"/>
    <w:rsid w:val="00391EF7"/>
    <w:rsid w:val="00392064"/>
    <w:rsid w:val="00392B5B"/>
    <w:rsid w:val="00393103"/>
    <w:rsid w:val="00393410"/>
    <w:rsid w:val="00393627"/>
    <w:rsid w:val="00395386"/>
    <w:rsid w:val="00395BAA"/>
    <w:rsid w:val="0039737C"/>
    <w:rsid w:val="00397EC0"/>
    <w:rsid w:val="003A21C5"/>
    <w:rsid w:val="003A24F2"/>
    <w:rsid w:val="003A2720"/>
    <w:rsid w:val="003A27DC"/>
    <w:rsid w:val="003A2B56"/>
    <w:rsid w:val="003A3098"/>
    <w:rsid w:val="003A5B8A"/>
    <w:rsid w:val="003A79CC"/>
    <w:rsid w:val="003A7B80"/>
    <w:rsid w:val="003B01E6"/>
    <w:rsid w:val="003B0812"/>
    <w:rsid w:val="003B1088"/>
    <w:rsid w:val="003B2F93"/>
    <w:rsid w:val="003B3118"/>
    <w:rsid w:val="003B557C"/>
    <w:rsid w:val="003B57BB"/>
    <w:rsid w:val="003B5A7B"/>
    <w:rsid w:val="003B6DB0"/>
    <w:rsid w:val="003B6E2D"/>
    <w:rsid w:val="003B72E9"/>
    <w:rsid w:val="003C0158"/>
    <w:rsid w:val="003C0E29"/>
    <w:rsid w:val="003C1E73"/>
    <w:rsid w:val="003C1F23"/>
    <w:rsid w:val="003C2B85"/>
    <w:rsid w:val="003C2D97"/>
    <w:rsid w:val="003C38C1"/>
    <w:rsid w:val="003C39A9"/>
    <w:rsid w:val="003C3D03"/>
    <w:rsid w:val="003C54B3"/>
    <w:rsid w:val="003C7272"/>
    <w:rsid w:val="003D0231"/>
    <w:rsid w:val="003D0ACA"/>
    <w:rsid w:val="003D26AB"/>
    <w:rsid w:val="003D3B23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29E4"/>
    <w:rsid w:val="003F3741"/>
    <w:rsid w:val="003F3752"/>
    <w:rsid w:val="003F3F75"/>
    <w:rsid w:val="003F5A42"/>
    <w:rsid w:val="003F6194"/>
    <w:rsid w:val="003F628D"/>
    <w:rsid w:val="004002AF"/>
    <w:rsid w:val="004005FB"/>
    <w:rsid w:val="00400C38"/>
    <w:rsid w:val="00403DD0"/>
    <w:rsid w:val="00406BBF"/>
    <w:rsid w:val="00410AF5"/>
    <w:rsid w:val="00410C36"/>
    <w:rsid w:val="0041109C"/>
    <w:rsid w:val="0041286A"/>
    <w:rsid w:val="00412933"/>
    <w:rsid w:val="00414535"/>
    <w:rsid w:val="00414738"/>
    <w:rsid w:val="00414B6E"/>
    <w:rsid w:val="00416C5C"/>
    <w:rsid w:val="00420045"/>
    <w:rsid w:val="0042094C"/>
    <w:rsid w:val="00420D91"/>
    <w:rsid w:val="00420F66"/>
    <w:rsid w:val="004211CD"/>
    <w:rsid w:val="0042136C"/>
    <w:rsid w:val="00423525"/>
    <w:rsid w:val="0042373E"/>
    <w:rsid w:val="00424F3E"/>
    <w:rsid w:val="00425615"/>
    <w:rsid w:val="004256AE"/>
    <w:rsid w:val="00427B17"/>
    <w:rsid w:val="004305DE"/>
    <w:rsid w:val="00430779"/>
    <w:rsid w:val="00433AB3"/>
    <w:rsid w:val="00433AE1"/>
    <w:rsid w:val="00434C41"/>
    <w:rsid w:val="00434F26"/>
    <w:rsid w:val="00435175"/>
    <w:rsid w:val="004375C8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33A"/>
    <w:rsid w:val="004502AC"/>
    <w:rsid w:val="004504E4"/>
    <w:rsid w:val="004505FD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7929"/>
    <w:rsid w:val="0047794E"/>
    <w:rsid w:val="00481253"/>
    <w:rsid w:val="0048169D"/>
    <w:rsid w:val="00484BA8"/>
    <w:rsid w:val="00484F24"/>
    <w:rsid w:val="004850CD"/>
    <w:rsid w:val="00485EB7"/>
    <w:rsid w:val="00486BDC"/>
    <w:rsid w:val="004907BC"/>
    <w:rsid w:val="00492C1A"/>
    <w:rsid w:val="00493252"/>
    <w:rsid w:val="00494C53"/>
    <w:rsid w:val="00494F42"/>
    <w:rsid w:val="00495082"/>
    <w:rsid w:val="0049725B"/>
    <w:rsid w:val="00497E0B"/>
    <w:rsid w:val="004A0057"/>
    <w:rsid w:val="004A0E8C"/>
    <w:rsid w:val="004A0EAD"/>
    <w:rsid w:val="004A1AB7"/>
    <w:rsid w:val="004A1B5A"/>
    <w:rsid w:val="004A2208"/>
    <w:rsid w:val="004A25F4"/>
    <w:rsid w:val="004A3282"/>
    <w:rsid w:val="004A4545"/>
    <w:rsid w:val="004B0580"/>
    <w:rsid w:val="004B13F6"/>
    <w:rsid w:val="004B1595"/>
    <w:rsid w:val="004B1878"/>
    <w:rsid w:val="004B22DA"/>
    <w:rsid w:val="004B23C1"/>
    <w:rsid w:val="004B5A48"/>
    <w:rsid w:val="004B5DCF"/>
    <w:rsid w:val="004B7EB5"/>
    <w:rsid w:val="004C055E"/>
    <w:rsid w:val="004C0864"/>
    <w:rsid w:val="004C1347"/>
    <w:rsid w:val="004C23D5"/>
    <w:rsid w:val="004C3B72"/>
    <w:rsid w:val="004C3D6A"/>
    <w:rsid w:val="004C45AF"/>
    <w:rsid w:val="004C6151"/>
    <w:rsid w:val="004C75F6"/>
    <w:rsid w:val="004C76D1"/>
    <w:rsid w:val="004D008F"/>
    <w:rsid w:val="004D04BA"/>
    <w:rsid w:val="004D10B7"/>
    <w:rsid w:val="004D2811"/>
    <w:rsid w:val="004D31E0"/>
    <w:rsid w:val="004D3A26"/>
    <w:rsid w:val="004D5782"/>
    <w:rsid w:val="004D5FDF"/>
    <w:rsid w:val="004D6215"/>
    <w:rsid w:val="004D7F2C"/>
    <w:rsid w:val="004E0F6C"/>
    <w:rsid w:val="004E289F"/>
    <w:rsid w:val="004E3148"/>
    <w:rsid w:val="004E43CE"/>
    <w:rsid w:val="004E51F4"/>
    <w:rsid w:val="004E57BD"/>
    <w:rsid w:val="004E5EDC"/>
    <w:rsid w:val="004F026F"/>
    <w:rsid w:val="004F0B1A"/>
    <w:rsid w:val="004F23F7"/>
    <w:rsid w:val="004F2D46"/>
    <w:rsid w:val="004F369F"/>
    <w:rsid w:val="004F438A"/>
    <w:rsid w:val="004F502E"/>
    <w:rsid w:val="004F5BF6"/>
    <w:rsid w:val="004F6E8E"/>
    <w:rsid w:val="004F7144"/>
    <w:rsid w:val="005008A6"/>
    <w:rsid w:val="005020D0"/>
    <w:rsid w:val="005025A5"/>
    <w:rsid w:val="00502BAF"/>
    <w:rsid w:val="00503770"/>
    <w:rsid w:val="00503875"/>
    <w:rsid w:val="00503BAA"/>
    <w:rsid w:val="00503F7E"/>
    <w:rsid w:val="00503FA7"/>
    <w:rsid w:val="0050505B"/>
    <w:rsid w:val="00505BEC"/>
    <w:rsid w:val="00505C0B"/>
    <w:rsid w:val="00506011"/>
    <w:rsid w:val="00506C93"/>
    <w:rsid w:val="00512278"/>
    <w:rsid w:val="005123CA"/>
    <w:rsid w:val="005127DE"/>
    <w:rsid w:val="00512E77"/>
    <w:rsid w:val="005130D7"/>
    <w:rsid w:val="00514253"/>
    <w:rsid w:val="005156C1"/>
    <w:rsid w:val="005161B0"/>
    <w:rsid w:val="0051717C"/>
    <w:rsid w:val="005200DC"/>
    <w:rsid w:val="0052220F"/>
    <w:rsid w:val="005228F9"/>
    <w:rsid w:val="00523403"/>
    <w:rsid w:val="00523610"/>
    <w:rsid w:val="00524E35"/>
    <w:rsid w:val="00526689"/>
    <w:rsid w:val="005269CD"/>
    <w:rsid w:val="005270B1"/>
    <w:rsid w:val="005315CB"/>
    <w:rsid w:val="005316FB"/>
    <w:rsid w:val="00532623"/>
    <w:rsid w:val="00532E64"/>
    <w:rsid w:val="00532FFE"/>
    <w:rsid w:val="005330FB"/>
    <w:rsid w:val="00536363"/>
    <w:rsid w:val="0053672D"/>
    <w:rsid w:val="00536996"/>
    <w:rsid w:val="00536FD2"/>
    <w:rsid w:val="00537741"/>
    <w:rsid w:val="00537966"/>
    <w:rsid w:val="0054011C"/>
    <w:rsid w:val="005438B7"/>
    <w:rsid w:val="005479EE"/>
    <w:rsid w:val="0055231F"/>
    <w:rsid w:val="00552A98"/>
    <w:rsid w:val="005540F1"/>
    <w:rsid w:val="0055552C"/>
    <w:rsid w:val="005558A5"/>
    <w:rsid w:val="00555FF2"/>
    <w:rsid w:val="00556191"/>
    <w:rsid w:val="00556659"/>
    <w:rsid w:val="0055677C"/>
    <w:rsid w:val="00557FE8"/>
    <w:rsid w:val="005611A2"/>
    <w:rsid w:val="00561DC4"/>
    <w:rsid w:val="00561E4F"/>
    <w:rsid w:val="005628F6"/>
    <w:rsid w:val="00563D14"/>
    <w:rsid w:val="00564524"/>
    <w:rsid w:val="0056476E"/>
    <w:rsid w:val="00565939"/>
    <w:rsid w:val="00566DEC"/>
    <w:rsid w:val="005673F0"/>
    <w:rsid w:val="00571A7D"/>
    <w:rsid w:val="00573C1E"/>
    <w:rsid w:val="0057424E"/>
    <w:rsid w:val="00575F78"/>
    <w:rsid w:val="00577A48"/>
    <w:rsid w:val="00580C0C"/>
    <w:rsid w:val="005847B5"/>
    <w:rsid w:val="00585BC4"/>
    <w:rsid w:val="0058610B"/>
    <w:rsid w:val="00586891"/>
    <w:rsid w:val="005868CC"/>
    <w:rsid w:val="00587790"/>
    <w:rsid w:val="00587B07"/>
    <w:rsid w:val="0059064A"/>
    <w:rsid w:val="00590873"/>
    <w:rsid w:val="00592BEF"/>
    <w:rsid w:val="00592FCF"/>
    <w:rsid w:val="00593686"/>
    <w:rsid w:val="00594B7D"/>
    <w:rsid w:val="005961B6"/>
    <w:rsid w:val="005962E4"/>
    <w:rsid w:val="00597446"/>
    <w:rsid w:val="00597539"/>
    <w:rsid w:val="005978B5"/>
    <w:rsid w:val="005A10B3"/>
    <w:rsid w:val="005A1891"/>
    <w:rsid w:val="005A1D6E"/>
    <w:rsid w:val="005A20EB"/>
    <w:rsid w:val="005A28C9"/>
    <w:rsid w:val="005A343C"/>
    <w:rsid w:val="005A52F1"/>
    <w:rsid w:val="005B0527"/>
    <w:rsid w:val="005B0D0D"/>
    <w:rsid w:val="005B12D7"/>
    <w:rsid w:val="005B32C3"/>
    <w:rsid w:val="005B4CA9"/>
    <w:rsid w:val="005B4E00"/>
    <w:rsid w:val="005B50E0"/>
    <w:rsid w:val="005B564D"/>
    <w:rsid w:val="005B566E"/>
    <w:rsid w:val="005B636A"/>
    <w:rsid w:val="005B7F17"/>
    <w:rsid w:val="005C0C2A"/>
    <w:rsid w:val="005C11E2"/>
    <w:rsid w:val="005C138B"/>
    <w:rsid w:val="005C14BB"/>
    <w:rsid w:val="005C18BA"/>
    <w:rsid w:val="005C2724"/>
    <w:rsid w:val="005C2F4D"/>
    <w:rsid w:val="005C53D7"/>
    <w:rsid w:val="005C5638"/>
    <w:rsid w:val="005C57BE"/>
    <w:rsid w:val="005C65CD"/>
    <w:rsid w:val="005C6CB7"/>
    <w:rsid w:val="005C7BD4"/>
    <w:rsid w:val="005C7E03"/>
    <w:rsid w:val="005D0B63"/>
    <w:rsid w:val="005D191D"/>
    <w:rsid w:val="005D2DF3"/>
    <w:rsid w:val="005D32D3"/>
    <w:rsid w:val="005D41BC"/>
    <w:rsid w:val="005D4458"/>
    <w:rsid w:val="005D44A4"/>
    <w:rsid w:val="005D49E6"/>
    <w:rsid w:val="005D5539"/>
    <w:rsid w:val="005D5C3E"/>
    <w:rsid w:val="005D5FCF"/>
    <w:rsid w:val="005D7500"/>
    <w:rsid w:val="005E14CA"/>
    <w:rsid w:val="005E15BD"/>
    <w:rsid w:val="005E1F08"/>
    <w:rsid w:val="005E3C09"/>
    <w:rsid w:val="005E607E"/>
    <w:rsid w:val="005E615D"/>
    <w:rsid w:val="005E631D"/>
    <w:rsid w:val="005E79C7"/>
    <w:rsid w:val="005F1E87"/>
    <w:rsid w:val="005F2250"/>
    <w:rsid w:val="005F326A"/>
    <w:rsid w:val="005F39D3"/>
    <w:rsid w:val="005F46FD"/>
    <w:rsid w:val="005F4982"/>
    <w:rsid w:val="005F531A"/>
    <w:rsid w:val="005F5653"/>
    <w:rsid w:val="005F5A9A"/>
    <w:rsid w:val="005F5F57"/>
    <w:rsid w:val="005F6554"/>
    <w:rsid w:val="005F6963"/>
    <w:rsid w:val="006002F0"/>
    <w:rsid w:val="00600D05"/>
    <w:rsid w:val="00600DFB"/>
    <w:rsid w:val="00601911"/>
    <w:rsid w:val="006032A5"/>
    <w:rsid w:val="00610014"/>
    <w:rsid w:val="00610172"/>
    <w:rsid w:val="006109F1"/>
    <w:rsid w:val="00610C94"/>
    <w:rsid w:val="00611272"/>
    <w:rsid w:val="006124A5"/>
    <w:rsid w:val="006130FB"/>
    <w:rsid w:val="00615AD8"/>
    <w:rsid w:val="00616E00"/>
    <w:rsid w:val="00616E04"/>
    <w:rsid w:val="00617565"/>
    <w:rsid w:val="00617740"/>
    <w:rsid w:val="00617C0B"/>
    <w:rsid w:val="00621B10"/>
    <w:rsid w:val="00622515"/>
    <w:rsid w:val="006225C8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12F7"/>
    <w:rsid w:val="00641341"/>
    <w:rsid w:val="006429D1"/>
    <w:rsid w:val="006434E7"/>
    <w:rsid w:val="006434FA"/>
    <w:rsid w:val="00643543"/>
    <w:rsid w:val="0064515F"/>
    <w:rsid w:val="006456F4"/>
    <w:rsid w:val="00646184"/>
    <w:rsid w:val="006477DC"/>
    <w:rsid w:val="00647C2E"/>
    <w:rsid w:val="00647D33"/>
    <w:rsid w:val="0065031E"/>
    <w:rsid w:val="00652590"/>
    <w:rsid w:val="00654103"/>
    <w:rsid w:val="00654CCE"/>
    <w:rsid w:val="00654FC9"/>
    <w:rsid w:val="006555CA"/>
    <w:rsid w:val="006566F7"/>
    <w:rsid w:val="00656E60"/>
    <w:rsid w:val="0065703B"/>
    <w:rsid w:val="00657989"/>
    <w:rsid w:val="00660511"/>
    <w:rsid w:val="00660B5D"/>
    <w:rsid w:val="0066421E"/>
    <w:rsid w:val="006644D4"/>
    <w:rsid w:val="006646BD"/>
    <w:rsid w:val="00665AE3"/>
    <w:rsid w:val="0066619A"/>
    <w:rsid w:val="00666485"/>
    <w:rsid w:val="006676FF"/>
    <w:rsid w:val="00667A1B"/>
    <w:rsid w:val="00670ABD"/>
    <w:rsid w:val="00672E69"/>
    <w:rsid w:val="00673918"/>
    <w:rsid w:val="006757D5"/>
    <w:rsid w:val="00675EA2"/>
    <w:rsid w:val="00676342"/>
    <w:rsid w:val="00680164"/>
    <w:rsid w:val="00682BBB"/>
    <w:rsid w:val="00682BE4"/>
    <w:rsid w:val="00683BCC"/>
    <w:rsid w:val="0068609D"/>
    <w:rsid w:val="006878BC"/>
    <w:rsid w:val="00690504"/>
    <w:rsid w:val="00692364"/>
    <w:rsid w:val="00692E87"/>
    <w:rsid w:val="00692FD9"/>
    <w:rsid w:val="006936B7"/>
    <w:rsid w:val="006937C3"/>
    <w:rsid w:val="0069388D"/>
    <w:rsid w:val="00693CA2"/>
    <w:rsid w:val="00694C15"/>
    <w:rsid w:val="00695497"/>
    <w:rsid w:val="00696156"/>
    <w:rsid w:val="00697152"/>
    <w:rsid w:val="006A0051"/>
    <w:rsid w:val="006A08C4"/>
    <w:rsid w:val="006A1A64"/>
    <w:rsid w:val="006A2DC8"/>
    <w:rsid w:val="006A2F78"/>
    <w:rsid w:val="006A3515"/>
    <w:rsid w:val="006A500C"/>
    <w:rsid w:val="006A53DC"/>
    <w:rsid w:val="006A6AAB"/>
    <w:rsid w:val="006A7754"/>
    <w:rsid w:val="006B04BB"/>
    <w:rsid w:val="006B0548"/>
    <w:rsid w:val="006B098A"/>
    <w:rsid w:val="006B0CB9"/>
    <w:rsid w:val="006B1C6D"/>
    <w:rsid w:val="006B2147"/>
    <w:rsid w:val="006B2D28"/>
    <w:rsid w:val="006B32CB"/>
    <w:rsid w:val="006B3DBC"/>
    <w:rsid w:val="006B60C1"/>
    <w:rsid w:val="006B6572"/>
    <w:rsid w:val="006B6F9D"/>
    <w:rsid w:val="006B787D"/>
    <w:rsid w:val="006C04BD"/>
    <w:rsid w:val="006C050B"/>
    <w:rsid w:val="006C085B"/>
    <w:rsid w:val="006C3E79"/>
    <w:rsid w:val="006C425D"/>
    <w:rsid w:val="006C4721"/>
    <w:rsid w:val="006C4CCD"/>
    <w:rsid w:val="006C5925"/>
    <w:rsid w:val="006C72A5"/>
    <w:rsid w:val="006D367A"/>
    <w:rsid w:val="006D471B"/>
    <w:rsid w:val="006D52B9"/>
    <w:rsid w:val="006D72CB"/>
    <w:rsid w:val="006D7433"/>
    <w:rsid w:val="006E00BA"/>
    <w:rsid w:val="006E0554"/>
    <w:rsid w:val="006E102C"/>
    <w:rsid w:val="006E1AD4"/>
    <w:rsid w:val="006E28B2"/>
    <w:rsid w:val="006E38B8"/>
    <w:rsid w:val="006E3E6A"/>
    <w:rsid w:val="006E3EE9"/>
    <w:rsid w:val="006E44A7"/>
    <w:rsid w:val="006E4FD9"/>
    <w:rsid w:val="006E5B8E"/>
    <w:rsid w:val="006F0E71"/>
    <w:rsid w:val="006F11A9"/>
    <w:rsid w:val="006F1576"/>
    <w:rsid w:val="006F1942"/>
    <w:rsid w:val="006F1B9A"/>
    <w:rsid w:val="006F341B"/>
    <w:rsid w:val="006F42E1"/>
    <w:rsid w:val="006F487F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8F"/>
    <w:rsid w:val="0070398D"/>
    <w:rsid w:val="0070470F"/>
    <w:rsid w:val="0070593D"/>
    <w:rsid w:val="007069ED"/>
    <w:rsid w:val="00706E8F"/>
    <w:rsid w:val="00706F1B"/>
    <w:rsid w:val="00707930"/>
    <w:rsid w:val="00707942"/>
    <w:rsid w:val="0071017D"/>
    <w:rsid w:val="00710F99"/>
    <w:rsid w:val="007113CF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D30"/>
    <w:rsid w:val="00723169"/>
    <w:rsid w:val="00723AA6"/>
    <w:rsid w:val="00724D99"/>
    <w:rsid w:val="0072527B"/>
    <w:rsid w:val="007252D4"/>
    <w:rsid w:val="00725AF2"/>
    <w:rsid w:val="00725C2D"/>
    <w:rsid w:val="0072624F"/>
    <w:rsid w:val="00726545"/>
    <w:rsid w:val="00726815"/>
    <w:rsid w:val="00730007"/>
    <w:rsid w:val="00730E37"/>
    <w:rsid w:val="007314A1"/>
    <w:rsid w:val="00731883"/>
    <w:rsid w:val="00731DC1"/>
    <w:rsid w:val="00732579"/>
    <w:rsid w:val="00732A93"/>
    <w:rsid w:val="00732F85"/>
    <w:rsid w:val="00732FED"/>
    <w:rsid w:val="00734492"/>
    <w:rsid w:val="0073469F"/>
    <w:rsid w:val="00734A09"/>
    <w:rsid w:val="0073571E"/>
    <w:rsid w:val="0073632B"/>
    <w:rsid w:val="00736E54"/>
    <w:rsid w:val="007371F0"/>
    <w:rsid w:val="007377A8"/>
    <w:rsid w:val="00737F38"/>
    <w:rsid w:val="00740D08"/>
    <w:rsid w:val="00740DA6"/>
    <w:rsid w:val="0074130A"/>
    <w:rsid w:val="00741F9F"/>
    <w:rsid w:val="00744671"/>
    <w:rsid w:val="0074516C"/>
    <w:rsid w:val="0074530C"/>
    <w:rsid w:val="00745896"/>
    <w:rsid w:val="00750B18"/>
    <w:rsid w:val="00750FAA"/>
    <w:rsid w:val="0075111A"/>
    <w:rsid w:val="00751308"/>
    <w:rsid w:val="00752DE1"/>
    <w:rsid w:val="007553BA"/>
    <w:rsid w:val="007555FA"/>
    <w:rsid w:val="00755AF5"/>
    <w:rsid w:val="00760BAD"/>
    <w:rsid w:val="00760D8B"/>
    <w:rsid w:val="0076196E"/>
    <w:rsid w:val="0076310B"/>
    <w:rsid w:val="007653D0"/>
    <w:rsid w:val="007672E6"/>
    <w:rsid w:val="007703B1"/>
    <w:rsid w:val="00772601"/>
    <w:rsid w:val="00772BBF"/>
    <w:rsid w:val="0077353E"/>
    <w:rsid w:val="007738DA"/>
    <w:rsid w:val="0077467A"/>
    <w:rsid w:val="00775114"/>
    <w:rsid w:val="00775675"/>
    <w:rsid w:val="00776152"/>
    <w:rsid w:val="007774F0"/>
    <w:rsid w:val="00780860"/>
    <w:rsid w:val="00780F75"/>
    <w:rsid w:val="0078114E"/>
    <w:rsid w:val="0078116F"/>
    <w:rsid w:val="00782484"/>
    <w:rsid w:val="007849F4"/>
    <w:rsid w:val="00784C7A"/>
    <w:rsid w:val="00786BB7"/>
    <w:rsid w:val="00787A63"/>
    <w:rsid w:val="0079042F"/>
    <w:rsid w:val="007908B2"/>
    <w:rsid w:val="0079105A"/>
    <w:rsid w:val="00791496"/>
    <w:rsid w:val="0079155E"/>
    <w:rsid w:val="00792052"/>
    <w:rsid w:val="007921C4"/>
    <w:rsid w:val="007924A6"/>
    <w:rsid w:val="007924B8"/>
    <w:rsid w:val="00792EB2"/>
    <w:rsid w:val="0079391C"/>
    <w:rsid w:val="007950BE"/>
    <w:rsid w:val="007A1DC8"/>
    <w:rsid w:val="007A214B"/>
    <w:rsid w:val="007A2338"/>
    <w:rsid w:val="007A301D"/>
    <w:rsid w:val="007A43AD"/>
    <w:rsid w:val="007A481D"/>
    <w:rsid w:val="007A51BE"/>
    <w:rsid w:val="007A6897"/>
    <w:rsid w:val="007A70F5"/>
    <w:rsid w:val="007A7418"/>
    <w:rsid w:val="007B2345"/>
    <w:rsid w:val="007B3367"/>
    <w:rsid w:val="007B4E16"/>
    <w:rsid w:val="007B67CE"/>
    <w:rsid w:val="007B7511"/>
    <w:rsid w:val="007C1DC9"/>
    <w:rsid w:val="007C23C4"/>
    <w:rsid w:val="007C250E"/>
    <w:rsid w:val="007C28C4"/>
    <w:rsid w:val="007C439B"/>
    <w:rsid w:val="007C4B01"/>
    <w:rsid w:val="007C6483"/>
    <w:rsid w:val="007D0193"/>
    <w:rsid w:val="007D05BB"/>
    <w:rsid w:val="007D2273"/>
    <w:rsid w:val="007D30F0"/>
    <w:rsid w:val="007D3A98"/>
    <w:rsid w:val="007D4501"/>
    <w:rsid w:val="007D5306"/>
    <w:rsid w:val="007D570C"/>
    <w:rsid w:val="007D5CCC"/>
    <w:rsid w:val="007D6496"/>
    <w:rsid w:val="007D69A3"/>
    <w:rsid w:val="007D777F"/>
    <w:rsid w:val="007D7E2B"/>
    <w:rsid w:val="007E152A"/>
    <w:rsid w:val="007E2BD2"/>
    <w:rsid w:val="007E3184"/>
    <w:rsid w:val="007E5772"/>
    <w:rsid w:val="007E6506"/>
    <w:rsid w:val="007E6632"/>
    <w:rsid w:val="007E6989"/>
    <w:rsid w:val="007E6BB2"/>
    <w:rsid w:val="007E7C69"/>
    <w:rsid w:val="007F1EFB"/>
    <w:rsid w:val="007F2449"/>
    <w:rsid w:val="007F2D82"/>
    <w:rsid w:val="007F38EE"/>
    <w:rsid w:val="007F4E91"/>
    <w:rsid w:val="007F6343"/>
    <w:rsid w:val="007F7542"/>
    <w:rsid w:val="007F7B8D"/>
    <w:rsid w:val="00801DB9"/>
    <w:rsid w:val="00804150"/>
    <w:rsid w:val="00804C3D"/>
    <w:rsid w:val="00807210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B94"/>
    <w:rsid w:val="00816D38"/>
    <w:rsid w:val="00820ABA"/>
    <w:rsid w:val="00820F1F"/>
    <w:rsid w:val="00822DCE"/>
    <w:rsid w:val="00822F53"/>
    <w:rsid w:val="0082409C"/>
    <w:rsid w:val="00824553"/>
    <w:rsid w:val="00825F44"/>
    <w:rsid w:val="00825F75"/>
    <w:rsid w:val="008270A6"/>
    <w:rsid w:val="00827A8C"/>
    <w:rsid w:val="00830C01"/>
    <w:rsid w:val="00831A6E"/>
    <w:rsid w:val="00831F3F"/>
    <w:rsid w:val="00833E7B"/>
    <w:rsid w:val="008346E1"/>
    <w:rsid w:val="0083519C"/>
    <w:rsid w:val="008363CF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638D"/>
    <w:rsid w:val="008464D5"/>
    <w:rsid w:val="00846CB7"/>
    <w:rsid w:val="00847AA0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77DA"/>
    <w:rsid w:val="008608F0"/>
    <w:rsid w:val="00861050"/>
    <w:rsid w:val="00861FAE"/>
    <w:rsid w:val="0086511F"/>
    <w:rsid w:val="00866266"/>
    <w:rsid w:val="00866AD3"/>
    <w:rsid w:val="00866F46"/>
    <w:rsid w:val="008673B7"/>
    <w:rsid w:val="008700F4"/>
    <w:rsid w:val="008704CC"/>
    <w:rsid w:val="00873249"/>
    <w:rsid w:val="0087412F"/>
    <w:rsid w:val="008759F7"/>
    <w:rsid w:val="008761EB"/>
    <w:rsid w:val="008764E1"/>
    <w:rsid w:val="008777EC"/>
    <w:rsid w:val="00881BB8"/>
    <w:rsid w:val="00883754"/>
    <w:rsid w:val="00883E77"/>
    <w:rsid w:val="00883E9C"/>
    <w:rsid w:val="00886A9A"/>
    <w:rsid w:val="008870B5"/>
    <w:rsid w:val="00890614"/>
    <w:rsid w:val="00890C63"/>
    <w:rsid w:val="008910CE"/>
    <w:rsid w:val="00891484"/>
    <w:rsid w:val="00892185"/>
    <w:rsid w:val="0089439E"/>
    <w:rsid w:val="0089592B"/>
    <w:rsid w:val="008965ED"/>
    <w:rsid w:val="008971F7"/>
    <w:rsid w:val="008A08BC"/>
    <w:rsid w:val="008A1C76"/>
    <w:rsid w:val="008A298C"/>
    <w:rsid w:val="008A33F4"/>
    <w:rsid w:val="008A5637"/>
    <w:rsid w:val="008A5D4A"/>
    <w:rsid w:val="008A66D8"/>
    <w:rsid w:val="008A7333"/>
    <w:rsid w:val="008B1085"/>
    <w:rsid w:val="008B1186"/>
    <w:rsid w:val="008B1400"/>
    <w:rsid w:val="008B2206"/>
    <w:rsid w:val="008B23C7"/>
    <w:rsid w:val="008B256C"/>
    <w:rsid w:val="008B2634"/>
    <w:rsid w:val="008B31C8"/>
    <w:rsid w:val="008B3F67"/>
    <w:rsid w:val="008B555F"/>
    <w:rsid w:val="008B5641"/>
    <w:rsid w:val="008B5E77"/>
    <w:rsid w:val="008B6688"/>
    <w:rsid w:val="008B6879"/>
    <w:rsid w:val="008B70FA"/>
    <w:rsid w:val="008B7919"/>
    <w:rsid w:val="008B7F61"/>
    <w:rsid w:val="008C4335"/>
    <w:rsid w:val="008C46DE"/>
    <w:rsid w:val="008C542A"/>
    <w:rsid w:val="008C6D7A"/>
    <w:rsid w:val="008C737A"/>
    <w:rsid w:val="008D03E9"/>
    <w:rsid w:val="008D0504"/>
    <w:rsid w:val="008D0C55"/>
    <w:rsid w:val="008D0D4B"/>
    <w:rsid w:val="008D3582"/>
    <w:rsid w:val="008D4DD3"/>
    <w:rsid w:val="008D5540"/>
    <w:rsid w:val="008D57CE"/>
    <w:rsid w:val="008D57DD"/>
    <w:rsid w:val="008D6CF4"/>
    <w:rsid w:val="008D6FBD"/>
    <w:rsid w:val="008D7066"/>
    <w:rsid w:val="008D7F6A"/>
    <w:rsid w:val="008E1744"/>
    <w:rsid w:val="008E2304"/>
    <w:rsid w:val="008E5705"/>
    <w:rsid w:val="008E6A06"/>
    <w:rsid w:val="008E713E"/>
    <w:rsid w:val="008E7A38"/>
    <w:rsid w:val="008E7CBB"/>
    <w:rsid w:val="008F111D"/>
    <w:rsid w:val="008F2DEB"/>
    <w:rsid w:val="008F3F3D"/>
    <w:rsid w:val="008F4207"/>
    <w:rsid w:val="008F528F"/>
    <w:rsid w:val="008F617B"/>
    <w:rsid w:val="008F7B24"/>
    <w:rsid w:val="009005E6"/>
    <w:rsid w:val="0090150C"/>
    <w:rsid w:val="00903083"/>
    <w:rsid w:val="009046E6"/>
    <w:rsid w:val="009059E3"/>
    <w:rsid w:val="0090615E"/>
    <w:rsid w:val="00906DBA"/>
    <w:rsid w:val="00907DBA"/>
    <w:rsid w:val="0091173A"/>
    <w:rsid w:val="0091307E"/>
    <w:rsid w:val="00913457"/>
    <w:rsid w:val="009137C6"/>
    <w:rsid w:val="00913D34"/>
    <w:rsid w:val="009145E8"/>
    <w:rsid w:val="009156B0"/>
    <w:rsid w:val="009163D4"/>
    <w:rsid w:val="00916629"/>
    <w:rsid w:val="0091797A"/>
    <w:rsid w:val="00917CE1"/>
    <w:rsid w:val="00920116"/>
    <w:rsid w:val="00920816"/>
    <w:rsid w:val="00920B62"/>
    <w:rsid w:val="00921789"/>
    <w:rsid w:val="009224A9"/>
    <w:rsid w:val="00922F11"/>
    <w:rsid w:val="00923A49"/>
    <w:rsid w:val="00924055"/>
    <w:rsid w:val="009250A4"/>
    <w:rsid w:val="00925D37"/>
    <w:rsid w:val="009277A0"/>
    <w:rsid w:val="00927AD5"/>
    <w:rsid w:val="009307AA"/>
    <w:rsid w:val="00930CF0"/>
    <w:rsid w:val="0093173D"/>
    <w:rsid w:val="00931EE1"/>
    <w:rsid w:val="00931F04"/>
    <w:rsid w:val="009320E1"/>
    <w:rsid w:val="00932DC4"/>
    <w:rsid w:val="009336F7"/>
    <w:rsid w:val="009349CE"/>
    <w:rsid w:val="00934C1B"/>
    <w:rsid w:val="0093734E"/>
    <w:rsid w:val="009373D4"/>
    <w:rsid w:val="00937CE5"/>
    <w:rsid w:val="00937FA3"/>
    <w:rsid w:val="00942CCB"/>
    <w:rsid w:val="0094623C"/>
    <w:rsid w:val="0094641F"/>
    <w:rsid w:val="0094698E"/>
    <w:rsid w:val="00950358"/>
    <w:rsid w:val="0095038F"/>
    <w:rsid w:val="0095061E"/>
    <w:rsid w:val="009509BA"/>
    <w:rsid w:val="00950B62"/>
    <w:rsid w:val="00951782"/>
    <w:rsid w:val="00951E1A"/>
    <w:rsid w:val="00952479"/>
    <w:rsid w:val="0095402F"/>
    <w:rsid w:val="009548AC"/>
    <w:rsid w:val="00954999"/>
    <w:rsid w:val="00955907"/>
    <w:rsid w:val="00955AB4"/>
    <w:rsid w:val="00955FCF"/>
    <w:rsid w:val="009564FA"/>
    <w:rsid w:val="0096016A"/>
    <w:rsid w:val="00961261"/>
    <w:rsid w:val="00961666"/>
    <w:rsid w:val="0096217D"/>
    <w:rsid w:val="009623C8"/>
    <w:rsid w:val="009632C3"/>
    <w:rsid w:val="00963DDF"/>
    <w:rsid w:val="0096411E"/>
    <w:rsid w:val="009653B4"/>
    <w:rsid w:val="00966402"/>
    <w:rsid w:val="00966D38"/>
    <w:rsid w:val="00967298"/>
    <w:rsid w:val="009711E6"/>
    <w:rsid w:val="009713E1"/>
    <w:rsid w:val="00972558"/>
    <w:rsid w:val="00973114"/>
    <w:rsid w:val="0097456D"/>
    <w:rsid w:val="00974B25"/>
    <w:rsid w:val="0097519D"/>
    <w:rsid w:val="0097589E"/>
    <w:rsid w:val="0097644B"/>
    <w:rsid w:val="009767BB"/>
    <w:rsid w:val="009767DD"/>
    <w:rsid w:val="00976D26"/>
    <w:rsid w:val="009771E7"/>
    <w:rsid w:val="00977271"/>
    <w:rsid w:val="00977591"/>
    <w:rsid w:val="00977D4C"/>
    <w:rsid w:val="00981EB6"/>
    <w:rsid w:val="0098239C"/>
    <w:rsid w:val="00982CF2"/>
    <w:rsid w:val="00982DAF"/>
    <w:rsid w:val="00983632"/>
    <w:rsid w:val="00984039"/>
    <w:rsid w:val="00987FF3"/>
    <w:rsid w:val="009903F1"/>
    <w:rsid w:val="009909F2"/>
    <w:rsid w:val="00990C1E"/>
    <w:rsid w:val="0099109F"/>
    <w:rsid w:val="0099179B"/>
    <w:rsid w:val="0099238A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7338"/>
    <w:rsid w:val="009B0166"/>
    <w:rsid w:val="009B04D1"/>
    <w:rsid w:val="009B0736"/>
    <w:rsid w:val="009B2FE4"/>
    <w:rsid w:val="009B3593"/>
    <w:rsid w:val="009B569D"/>
    <w:rsid w:val="009B6181"/>
    <w:rsid w:val="009C0445"/>
    <w:rsid w:val="009C078A"/>
    <w:rsid w:val="009C0F99"/>
    <w:rsid w:val="009C1E43"/>
    <w:rsid w:val="009C3966"/>
    <w:rsid w:val="009C51B5"/>
    <w:rsid w:val="009C5454"/>
    <w:rsid w:val="009C62FA"/>
    <w:rsid w:val="009C65F3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E0B52"/>
    <w:rsid w:val="009E10D4"/>
    <w:rsid w:val="009E11F6"/>
    <w:rsid w:val="009E157C"/>
    <w:rsid w:val="009E1E10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477"/>
    <w:rsid w:val="009F07EF"/>
    <w:rsid w:val="009F1B66"/>
    <w:rsid w:val="009F32EA"/>
    <w:rsid w:val="009F3514"/>
    <w:rsid w:val="009F3AED"/>
    <w:rsid w:val="009F3E5F"/>
    <w:rsid w:val="009F4BF1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4661"/>
    <w:rsid w:val="00A150CF"/>
    <w:rsid w:val="00A156DE"/>
    <w:rsid w:val="00A15CB1"/>
    <w:rsid w:val="00A1651D"/>
    <w:rsid w:val="00A16EEA"/>
    <w:rsid w:val="00A2274A"/>
    <w:rsid w:val="00A232FF"/>
    <w:rsid w:val="00A240CF"/>
    <w:rsid w:val="00A247AA"/>
    <w:rsid w:val="00A24B65"/>
    <w:rsid w:val="00A273C9"/>
    <w:rsid w:val="00A3158F"/>
    <w:rsid w:val="00A32B33"/>
    <w:rsid w:val="00A36479"/>
    <w:rsid w:val="00A36606"/>
    <w:rsid w:val="00A36733"/>
    <w:rsid w:val="00A376CE"/>
    <w:rsid w:val="00A376E1"/>
    <w:rsid w:val="00A37799"/>
    <w:rsid w:val="00A40F39"/>
    <w:rsid w:val="00A41790"/>
    <w:rsid w:val="00A41948"/>
    <w:rsid w:val="00A433E6"/>
    <w:rsid w:val="00A44135"/>
    <w:rsid w:val="00A44F9F"/>
    <w:rsid w:val="00A45915"/>
    <w:rsid w:val="00A46285"/>
    <w:rsid w:val="00A46411"/>
    <w:rsid w:val="00A46F8E"/>
    <w:rsid w:val="00A472C5"/>
    <w:rsid w:val="00A47381"/>
    <w:rsid w:val="00A47C53"/>
    <w:rsid w:val="00A5046F"/>
    <w:rsid w:val="00A50D75"/>
    <w:rsid w:val="00A51193"/>
    <w:rsid w:val="00A525A7"/>
    <w:rsid w:val="00A52B2A"/>
    <w:rsid w:val="00A530C6"/>
    <w:rsid w:val="00A53E99"/>
    <w:rsid w:val="00A54740"/>
    <w:rsid w:val="00A547A8"/>
    <w:rsid w:val="00A54FB5"/>
    <w:rsid w:val="00A5520A"/>
    <w:rsid w:val="00A55BA2"/>
    <w:rsid w:val="00A55DA6"/>
    <w:rsid w:val="00A560C9"/>
    <w:rsid w:val="00A57631"/>
    <w:rsid w:val="00A5790E"/>
    <w:rsid w:val="00A57F19"/>
    <w:rsid w:val="00A63121"/>
    <w:rsid w:val="00A6330B"/>
    <w:rsid w:val="00A64835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10CE"/>
    <w:rsid w:val="00A92892"/>
    <w:rsid w:val="00A92FDA"/>
    <w:rsid w:val="00A93579"/>
    <w:rsid w:val="00A93F08"/>
    <w:rsid w:val="00A94B9E"/>
    <w:rsid w:val="00A96EB2"/>
    <w:rsid w:val="00A97B57"/>
    <w:rsid w:val="00AA2381"/>
    <w:rsid w:val="00AA277A"/>
    <w:rsid w:val="00AA3CBA"/>
    <w:rsid w:val="00AA3D18"/>
    <w:rsid w:val="00AA4A2A"/>
    <w:rsid w:val="00AA4F2B"/>
    <w:rsid w:val="00AA73DA"/>
    <w:rsid w:val="00AB07A8"/>
    <w:rsid w:val="00AB0990"/>
    <w:rsid w:val="00AB0C0F"/>
    <w:rsid w:val="00AB1747"/>
    <w:rsid w:val="00AB1778"/>
    <w:rsid w:val="00AB17B9"/>
    <w:rsid w:val="00AB2D93"/>
    <w:rsid w:val="00AB2E0A"/>
    <w:rsid w:val="00AB3054"/>
    <w:rsid w:val="00AB5416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50F1"/>
    <w:rsid w:val="00AC51CA"/>
    <w:rsid w:val="00AC5C7A"/>
    <w:rsid w:val="00AC5F66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2467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DED"/>
    <w:rsid w:val="00AE1406"/>
    <w:rsid w:val="00AE16D0"/>
    <w:rsid w:val="00AE382A"/>
    <w:rsid w:val="00AE38BB"/>
    <w:rsid w:val="00AE3A0B"/>
    <w:rsid w:val="00AE4F29"/>
    <w:rsid w:val="00AE7135"/>
    <w:rsid w:val="00AE71B4"/>
    <w:rsid w:val="00AE7573"/>
    <w:rsid w:val="00AF1758"/>
    <w:rsid w:val="00AF2C9A"/>
    <w:rsid w:val="00AF5632"/>
    <w:rsid w:val="00AF6FDF"/>
    <w:rsid w:val="00AF7F72"/>
    <w:rsid w:val="00B008E1"/>
    <w:rsid w:val="00B01824"/>
    <w:rsid w:val="00B03440"/>
    <w:rsid w:val="00B03D78"/>
    <w:rsid w:val="00B04C1E"/>
    <w:rsid w:val="00B05C9E"/>
    <w:rsid w:val="00B05EBD"/>
    <w:rsid w:val="00B06A6F"/>
    <w:rsid w:val="00B070CA"/>
    <w:rsid w:val="00B078BD"/>
    <w:rsid w:val="00B1018F"/>
    <w:rsid w:val="00B11BBB"/>
    <w:rsid w:val="00B11CD8"/>
    <w:rsid w:val="00B11E1A"/>
    <w:rsid w:val="00B12402"/>
    <w:rsid w:val="00B12935"/>
    <w:rsid w:val="00B12BC3"/>
    <w:rsid w:val="00B14231"/>
    <w:rsid w:val="00B1432D"/>
    <w:rsid w:val="00B1694C"/>
    <w:rsid w:val="00B170AD"/>
    <w:rsid w:val="00B21C6E"/>
    <w:rsid w:val="00B21D5C"/>
    <w:rsid w:val="00B23786"/>
    <w:rsid w:val="00B23BA6"/>
    <w:rsid w:val="00B2595B"/>
    <w:rsid w:val="00B25F3A"/>
    <w:rsid w:val="00B2697C"/>
    <w:rsid w:val="00B26E8C"/>
    <w:rsid w:val="00B2762C"/>
    <w:rsid w:val="00B27837"/>
    <w:rsid w:val="00B2793A"/>
    <w:rsid w:val="00B31AD6"/>
    <w:rsid w:val="00B31E63"/>
    <w:rsid w:val="00B32192"/>
    <w:rsid w:val="00B339DD"/>
    <w:rsid w:val="00B342FB"/>
    <w:rsid w:val="00B345EB"/>
    <w:rsid w:val="00B34825"/>
    <w:rsid w:val="00B35B54"/>
    <w:rsid w:val="00B36483"/>
    <w:rsid w:val="00B36C44"/>
    <w:rsid w:val="00B37054"/>
    <w:rsid w:val="00B37DBF"/>
    <w:rsid w:val="00B401F8"/>
    <w:rsid w:val="00B4051C"/>
    <w:rsid w:val="00B40523"/>
    <w:rsid w:val="00B41909"/>
    <w:rsid w:val="00B421D9"/>
    <w:rsid w:val="00B4239A"/>
    <w:rsid w:val="00B46048"/>
    <w:rsid w:val="00B50C09"/>
    <w:rsid w:val="00B51B14"/>
    <w:rsid w:val="00B51DD2"/>
    <w:rsid w:val="00B52472"/>
    <w:rsid w:val="00B525E2"/>
    <w:rsid w:val="00B54B2E"/>
    <w:rsid w:val="00B551B6"/>
    <w:rsid w:val="00B564AB"/>
    <w:rsid w:val="00B566C1"/>
    <w:rsid w:val="00B575C0"/>
    <w:rsid w:val="00B57EB9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5A21"/>
    <w:rsid w:val="00B85E21"/>
    <w:rsid w:val="00B91196"/>
    <w:rsid w:val="00B913D5"/>
    <w:rsid w:val="00B91826"/>
    <w:rsid w:val="00B919A5"/>
    <w:rsid w:val="00B91B42"/>
    <w:rsid w:val="00B9351B"/>
    <w:rsid w:val="00B95616"/>
    <w:rsid w:val="00B96528"/>
    <w:rsid w:val="00B9723D"/>
    <w:rsid w:val="00B97C70"/>
    <w:rsid w:val="00BA035C"/>
    <w:rsid w:val="00BA07C2"/>
    <w:rsid w:val="00BA0834"/>
    <w:rsid w:val="00BA10F9"/>
    <w:rsid w:val="00BA27A7"/>
    <w:rsid w:val="00BA2873"/>
    <w:rsid w:val="00BA3A98"/>
    <w:rsid w:val="00BA6B1E"/>
    <w:rsid w:val="00BA6DA8"/>
    <w:rsid w:val="00BA6F46"/>
    <w:rsid w:val="00BB06F2"/>
    <w:rsid w:val="00BB0DF0"/>
    <w:rsid w:val="00BB1504"/>
    <w:rsid w:val="00BB16C1"/>
    <w:rsid w:val="00BB39E4"/>
    <w:rsid w:val="00BB549D"/>
    <w:rsid w:val="00BB6F23"/>
    <w:rsid w:val="00BB7AD6"/>
    <w:rsid w:val="00BC03A0"/>
    <w:rsid w:val="00BC1513"/>
    <w:rsid w:val="00BC1D16"/>
    <w:rsid w:val="00BC246F"/>
    <w:rsid w:val="00BC3416"/>
    <w:rsid w:val="00BC377C"/>
    <w:rsid w:val="00BC384E"/>
    <w:rsid w:val="00BC43A7"/>
    <w:rsid w:val="00BC4695"/>
    <w:rsid w:val="00BC4E70"/>
    <w:rsid w:val="00BC58FE"/>
    <w:rsid w:val="00BC6365"/>
    <w:rsid w:val="00BC7032"/>
    <w:rsid w:val="00BD11EC"/>
    <w:rsid w:val="00BD1F94"/>
    <w:rsid w:val="00BD2AD1"/>
    <w:rsid w:val="00BD3B1E"/>
    <w:rsid w:val="00BD4287"/>
    <w:rsid w:val="00BD4F32"/>
    <w:rsid w:val="00BD6F45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D71"/>
    <w:rsid w:val="00BE6E06"/>
    <w:rsid w:val="00BE6E13"/>
    <w:rsid w:val="00BE6E7E"/>
    <w:rsid w:val="00BF03BD"/>
    <w:rsid w:val="00BF0C87"/>
    <w:rsid w:val="00BF214E"/>
    <w:rsid w:val="00BF2C3F"/>
    <w:rsid w:val="00BF3787"/>
    <w:rsid w:val="00BF44D4"/>
    <w:rsid w:val="00BF4F7B"/>
    <w:rsid w:val="00BF5373"/>
    <w:rsid w:val="00BF622D"/>
    <w:rsid w:val="00BF6611"/>
    <w:rsid w:val="00BF68C6"/>
    <w:rsid w:val="00BF7893"/>
    <w:rsid w:val="00C00086"/>
    <w:rsid w:val="00C01845"/>
    <w:rsid w:val="00C02E87"/>
    <w:rsid w:val="00C0308B"/>
    <w:rsid w:val="00C04CCF"/>
    <w:rsid w:val="00C059F1"/>
    <w:rsid w:val="00C05CB6"/>
    <w:rsid w:val="00C05F19"/>
    <w:rsid w:val="00C0628E"/>
    <w:rsid w:val="00C070AE"/>
    <w:rsid w:val="00C11029"/>
    <w:rsid w:val="00C12CD5"/>
    <w:rsid w:val="00C133A3"/>
    <w:rsid w:val="00C13646"/>
    <w:rsid w:val="00C14660"/>
    <w:rsid w:val="00C164EF"/>
    <w:rsid w:val="00C1712D"/>
    <w:rsid w:val="00C17B3D"/>
    <w:rsid w:val="00C20992"/>
    <w:rsid w:val="00C21AEC"/>
    <w:rsid w:val="00C228C7"/>
    <w:rsid w:val="00C22EF0"/>
    <w:rsid w:val="00C23865"/>
    <w:rsid w:val="00C24FF7"/>
    <w:rsid w:val="00C2565E"/>
    <w:rsid w:val="00C26B41"/>
    <w:rsid w:val="00C26BFD"/>
    <w:rsid w:val="00C26FB0"/>
    <w:rsid w:val="00C27B41"/>
    <w:rsid w:val="00C27C86"/>
    <w:rsid w:val="00C27F09"/>
    <w:rsid w:val="00C30483"/>
    <w:rsid w:val="00C31F99"/>
    <w:rsid w:val="00C32034"/>
    <w:rsid w:val="00C32D47"/>
    <w:rsid w:val="00C33434"/>
    <w:rsid w:val="00C336C4"/>
    <w:rsid w:val="00C346DC"/>
    <w:rsid w:val="00C34BC4"/>
    <w:rsid w:val="00C376DA"/>
    <w:rsid w:val="00C37856"/>
    <w:rsid w:val="00C37E00"/>
    <w:rsid w:val="00C37E59"/>
    <w:rsid w:val="00C4132A"/>
    <w:rsid w:val="00C42B59"/>
    <w:rsid w:val="00C433AD"/>
    <w:rsid w:val="00C43449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E47"/>
    <w:rsid w:val="00C521DC"/>
    <w:rsid w:val="00C52258"/>
    <w:rsid w:val="00C52ADE"/>
    <w:rsid w:val="00C55C15"/>
    <w:rsid w:val="00C55E59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359C"/>
    <w:rsid w:val="00C65233"/>
    <w:rsid w:val="00C65FA9"/>
    <w:rsid w:val="00C66685"/>
    <w:rsid w:val="00C670AF"/>
    <w:rsid w:val="00C678D6"/>
    <w:rsid w:val="00C70820"/>
    <w:rsid w:val="00C715D9"/>
    <w:rsid w:val="00C724DC"/>
    <w:rsid w:val="00C727D5"/>
    <w:rsid w:val="00C72AA9"/>
    <w:rsid w:val="00C74590"/>
    <w:rsid w:val="00C748AB"/>
    <w:rsid w:val="00C7508C"/>
    <w:rsid w:val="00C76407"/>
    <w:rsid w:val="00C76DB7"/>
    <w:rsid w:val="00C807C8"/>
    <w:rsid w:val="00C809CD"/>
    <w:rsid w:val="00C80BBF"/>
    <w:rsid w:val="00C81454"/>
    <w:rsid w:val="00C83F3D"/>
    <w:rsid w:val="00C84485"/>
    <w:rsid w:val="00C84A6E"/>
    <w:rsid w:val="00C84C21"/>
    <w:rsid w:val="00C872E9"/>
    <w:rsid w:val="00C87E6E"/>
    <w:rsid w:val="00C90585"/>
    <w:rsid w:val="00C90DD5"/>
    <w:rsid w:val="00C91371"/>
    <w:rsid w:val="00C9180E"/>
    <w:rsid w:val="00C91AB5"/>
    <w:rsid w:val="00C922AC"/>
    <w:rsid w:val="00C93553"/>
    <w:rsid w:val="00C93748"/>
    <w:rsid w:val="00C93E8E"/>
    <w:rsid w:val="00C94D16"/>
    <w:rsid w:val="00C9531D"/>
    <w:rsid w:val="00C969A8"/>
    <w:rsid w:val="00CA0629"/>
    <w:rsid w:val="00CA0B70"/>
    <w:rsid w:val="00CA0FED"/>
    <w:rsid w:val="00CA1ACC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F7B"/>
    <w:rsid w:val="00CB1A5B"/>
    <w:rsid w:val="00CB1D7A"/>
    <w:rsid w:val="00CB1D7E"/>
    <w:rsid w:val="00CB32A3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40AD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DA2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BAF"/>
    <w:rsid w:val="00CE3E50"/>
    <w:rsid w:val="00CE73AD"/>
    <w:rsid w:val="00CE789A"/>
    <w:rsid w:val="00CF0968"/>
    <w:rsid w:val="00CF5B7F"/>
    <w:rsid w:val="00CF6284"/>
    <w:rsid w:val="00D000B2"/>
    <w:rsid w:val="00D00C33"/>
    <w:rsid w:val="00D012D4"/>
    <w:rsid w:val="00D014C7"/>
    <w:rsid w:val="00D02356"/>
    <w:rsid w:val="00D031F9"/>
    <w:rsid w:val="00D03595"/>
    <w:rsid w:val="00D038C9"/>
    <w:rsid w:val="00D0472B"/>
    <w:rsid w:val="00D051B2"/>
    <w:rsid w:val="00D0543A"/>
    <w:rsid w:val="00D061E2"/>
    <w:rsid w:val="00D067A7"/>
    <w:rsid w:val="00D06DCB"/>
    <w:rsid w:val="00D10C02"/>
    <w:rsid w:val="00D11FEA"/>
    <w:rsid w:val="00D126C1"/>
    <w:rsid w:val="00D13637"/>
    <w:rsid w:val="00D14587"/>
    <w:rsid w:val="00D1663B"/>
    <w:rsid w:val="00D172FF"/>
    <w:rsid w:val="00D17D40"/>
    <w:rsid w:val="00D2119B"/>
    <w:rsid w:val="00D219E0"/>
    <w:rsid w:val="00D22A81"/>
    <w:rsid w:val="00D22CCD"/>
    <w:rsid w:val="00D25769"/>
    <w:rsid w:val="00D26046"/>
    <w:rsid w:val="00D26738"/>
    <w:rsid w:val="00D26D0A"/>
    <w:rsid w:val="00D27A41"/>
    <w:rsid w:val="00D30F35"/>
    <w:rsid w:val="00D318A7"/>
    <w:rsid w:val="00D32B82"/>
    <w:rsid w:val="00D34C31"/>
    <w:rsid w:val="00D3595B"/>
    <w:rsid w:val="00D367B5"/>
    <w:rsid w:val="00D369B7"/>
    <w:rsid w:val="00D36F38"/>
    <w:rsid w:val="00D3722C"/>
    <w:rsid w:val="00D400D4"/>
    <w:rsid w:val="00D40E44"/>
    <w:rsid w:val="00D41846"/>
    <w:rsid w:val="00D41F7B"/>
    <w:rsid w:val="00D44B96"/>
    <w:rsid w:val="00D4562B"/>
    <w:rsid w:val="00D45D23"/>
    <w:rsid w:val="00D463C5"/>
    <w:rsid w:val="00D46571"/>
    <w:rsid w:val="00D4747B"/>
    <w:rsid w:val="00D50F7E"/>
    <w:rsid w:val="00D51A72"/>
    <w:rsid w:val="00D51FA3"/>
    <w:rsid w:val="00D52D6A"/>
    <w:rsid w:val="00D53910"/>
    <w:rsid w:val="00D53AFD"/>
    <w:rsid w:val="00D53CD4"/>
    <w:rsid w:val="00D5478E"/>
    <w:rsid w:val="00D55CF9"/>
    <w:rsid w:val="00D5675A"/>
    <w:rsid w:val="00D57137"/>
    <w:rsid w:val="00D62620"/>
    <w:rsid w:val="00D62867"/>
    <w:rsid w:val="00D63020"/>
    <w:rsid w:val="00D64DD7"/>
    <w:rsid w:val="00D64E58"/>
    <w:rsid w:val="00D64F0D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52A3"/>
    <w:rsid w:val="00D76715"/>
    <w:rsid w:val="00D76C03"/>
    <w:rsid w:val="00D77182"/>
    <w:rsid w:val="00D77E2F"/>
    <w:rsid w:val="00D81316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2FFC"/>
    <w:rsid w:val="00DA3336"/>
    <w:rsid w:val="00DA5BB6"/>
    <w:rsid w:val="00DA5F73"/>
    <w:rsid w:val="00DA5FCA"/>
    <w:rsid w:val="00DA674F"/>
    <w:rsid w:val="00DA76CB"/>
    <w:rsid w:val="00DA7A83"/>
    <w:rsid w:val="00DB073A"/>
    <w:rsid w:val="00DB0921"/>
    <w:rsid w:val="00DB17A8"/>
    <w:rsid w:val="00DB1E34"/>
    <w:rsid w:val="00DB2CCF"/>
    <w:rsid w:val="00DB2E65"/>
    <w:rsid w:val="00DB31BD"/>
    <w:rsid w:val="00DB3CD7"/>
    <w:rsid w:val="00DB47C2"/>
    <w:rsid w:val="00DB6A30"/>
    <w:rsid w:val="00DC01B2"/>
    <w:rsid w:val="00DC0364"/>
    <w:rsid w:val="00DC0C0D"/>
    <w:rsid w:val="00DC0FAD"/>
    <w:rsid w:val="00DC10CB"/>
    <w:rsid w:val="00DC1E4F"/>
    <w:rsid w:val="00DC2F31"/>
    <w:rsid w:val="00DC3928"/>
    <w:rsid w:val="00DC4832"/>
    <w:rsid w:val="00DC659E"/>
    <w:rsid w:val="00DC6A40"/>
    <w:rsid w:val="00DC74D8"/>
    <w:rsid w:val="00DD0C27"/>
    <w:rsid w:val="00DD0EBB"/>
    <w:rsid w:val="00DD17DB"/>
    <w:rsid w:val="00DD1972"/>
    <w:rsid w:val="00DD29D7"/>
    <w:rsid w:val="00DD4757"/>
    <w:rsid w:val="00DD6306"/>
    <w:rsid w:val="00DD6B6E"/>
    <w:rsid w:val="00DD6BF8"/>
    <w:rsid w:val="00DD6F9C"/>
    <w:rsid w:val="00DD7187"/>
    <w:rsid w:val="00DD7C83"/>
    <w:rsid w:val="00DE2F93"/>
    <w:rsid w:val="00DE4FAD"/>
    <w:rsid w:val="00DE557A"/>
    <w:rsid w:val="00DE5CD5"/>
    <w:rsid w:val="00DE669C"/>
    <w:rsid w:val="00DE6915"/>
    <w:rsid w:val="00DE6E37"/>
    <w:rsid w:val="00DE766E"/>
    <w:rsid w:val="00DF0092"/>
    <w:rsid w:val="00DF07CC"/>
    <w:rsid w:val="00DF1725"/>
    <w:rsid w:val="00DF172B"/>
    <w:rsid w:val="00DF186A"/>
    <w:rsid w:val="00DF39C4"/>
    <w:rsid w:val="00DF3B92"/>
    <w:rsid w:val="00DF714A"/>
    <w:rsid w:val="00DF71EC"/>
    <w:rsid w:val="00DF7A66"/>
    <w:rsid w:val="00E00660"/>
    <w:rsid w:val="00E00F1B"/>
    <w:rsid w:val="00E02C36"/>
    <w:rsid w:val="00E02D51"/>
    <w:rsid w:val="00E04C26"/>
    <w:rsid w:val="00E052A0"/>
    <w:rsid w:val="00E0617B"/>
    <w:rsid w:val="00E062BB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2032D"/>
    <w:rsid w:val="00E20C49"/>
    <w:rsid w:val="00E22FB7"/>
    <w:rsid w:val="00E230C7"/>
    <w:rsid w:val="00E23C92"/>
    <w:rsid w:val="00E24364"/>
    <w:rsid w:val="00E249B5"/>
    <w:rsid w:val="00E25A79"/>
    <w:rsid w:val="00E25D7D"/>
    <w:rsid w:val="00E262E4"/>
    <w:rsid w:val="00E27384"/>
    <w:rsid w:val="00E27E3F"/>
    <w:rsid w:val="00E319C5"/>
    <w:rsid w:val="00E31A5A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9B2"/>
    <w:rsid w:val="00E41C1D"/>
    <w:rsid w:val="00E43D16"/>
    <w:rsid w:val="00E44AA6"/>
    <w:rsid w:val="00E4541A"/>
    <w:rsid w:val="00E45A00"/>
    <w:rsid w:val="00E47B93"/>
    <w:rsid w:val="00E47F4A"/>
    <w:rsid w:val="00E50BEB"/>
    <w:rsid w:val="00E50CDD"/>
    <w:rsid w:val="00E510A5"/>
    <w:rsid w:val="00E53625"/>
    <w:rsid w:val="00E556D2"/>
    <w:rsid w:val="00E569A5"/>
    <w:rsid w:val="00E611C8"/>
    <w:rsid w:val="00E63118"/>
    <w:rsid w:val="00E64039"/>
    <w:rsid w:val="00E66171"/>
    <w:rsid w:val="00E665DD"/>
    <w:rsid w:val="00E67DB7"/>
    <w:rsid w:val="00E67F84"/>
    <w:rsid w:val="00E70E41"/>
    <w:rsid w:val="00E7177B"/>
    <w:rsid w:val="00E71AE7"/>
    <w:rsid w:val="00E74E0A"/>
    <w:rsid w:val="00E74FED"/>
    <w:rsid w:val="00E7652F"/>
    <w:rsid w:val="00E766E0"/>
    <w:rsid w:val="00E8027B"/>
    <w:rsid w:val="00E81E84"/>
    <w:rsid w:val="00E81EF0"/>
    <w:rsid w:val="00E82639"/>
    <w:rsid w:val="00E82AD8"/>
    <w:rsid w:val="00E8305F"/>
    <w:rsid w:val="00E83A77"/>
    <w:rsid w:val="00E86166"/>
    <w:rsid w:val="00E87226"/>
    <w:rsid w:val="00E90FEA"/>
    <w:rsid w:val="00E913BD"/>
    <w:rsid w:val="00E91D1C"/>
    <w:rsid w:val="00E91E5A"/>
    <w:rsid w:val="00E91E9F"/>
    <w:rsid w:val="00E92338"/>
    <w:rsid w:val="00E924F0"/>
    <w:rsid w:val="00E9287E"/>
    <w:rsid w:val="00E937EB"/>
    <w:rsid w:val="00E9389E"/>
    <w:rsid w:val="00E94306"/>
    <w:rsid w:val="00E94409"/>
    <w:rsid w:val="00E96AEB"/>
    <w:rsid w:val="00E97092"/>
    <w:rsid w:val="00EA0B09"/>
    <w:rsid w:val="00EA0FC9"/>
    <w:rsid w:val="00EA144B"/>
    <w:rsid w:val="00EA3513"/>
    <w:rsid w:val="00EA5953"/>
    <w:rsid w:val="00EA5968"/>
    <w:rsid w:val="00EA6488"/>
    <w:rsid w:val="00EA6971"/>
    <w:rsid w:val="00EA6CE1"/>
    <w:rsid w:val="00EA7466"/>
    <w:rsid w:val="00EB0494"/>
    <w:rsid w:val="00EB23FF"/>
    <w:rsid w:val="00EB2E7C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22DD"/>
    <w:rsid w:val="00EC2B3B"/>
    <w:rsid w:val="00EC4499"/>
    <w:rsid w:val="00EC52DD"/>
    <w:rsid w:val="00EC562F"/>
    <w:rsid w:val="00EC5AD1"/>
    <w:rsid w:val="00EC62E5"/>
    <w:rsid w:val="00EC63D7"/>
    <w:rsid w:val="00EC6772"/>
    <w:rsid w:val="00EC7AEA"/>
    <w:rsid w:val="00ED082A"/>
    <w:rsid w:val="00ED0A0C"/>
    <w:rsid w:val="00ED13CF"/>
    <w:rsid w:val="00ED1CF3"/>
    <w:rsid w:val="00ED2242"/>
    <w:rsid w:val="00ED231C"/>
    <w:rsid w:val="00ED2B24"/>
    <w:rsid w:val="00ED2BED"/>
    <w:rsid w:val="00ED61FB"/>
    <w:rsid w:val="00EE0709"/>
    <w:rsid w:val="00EE082F"/>
    <w:rsid w:val="00EE16E7"/>
    <w:rsid w:val="00EE19F7"/>
    <w:rsid w:val="00EE4707"/>
    <w:rsid w:val="00EE7DB4"/>
    <w:rsid w:val="00EF0B3F"/>
    <w:rsid w:val="00EF0E48"/>
    <w:rsid w:val="00EF11F1"/>
    <w:rsid w:val="00EF1229"/>
    <w:rsid w:val="00EF1859"/>
    <w:rsid w:val="00EF3698"/>
    <w:rsid w:val="00EF44D0"/>
    <w:rsid w:val="00EF641A"/>
    <w:rsid w:val="00F002C4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71A4"/>
    <w:rsid w:val="00F0786C"/>
    <w:rsid w:val="00F07AC7"/>
    <w:rsid w:val="00F10204"/>
    <w:rsid w:val="00F109D8"/>
    <w:rsid w:val="00F1137B"/>
    <w:rsid w:val="00F120D9"/>
    <w:rsid w:val="00F12369"/>
    <w:rsid w:val="00F12BDB"/>
    <w:rsid w:val="00F1303B"/>
    <w:rsid w:val="00F13375"/>
    <w:rsid w:val="00F13F68"/>
    <w:rsid w:val="00F14127"/>
    <w:rsid w:val="00F15B71"/>
    <w:rsid w:val="00F17811"/>
    <w:rsid w:val="00F2046C"/>
    <w:rsid w:val="00F20F0C"/>
    <w:rsid w:val="00F2190A"/>
    <w:rsid w:val="00F230A8"/>
    <w:rsid w:val="00F23196"/>
    <w:rsid w:val="00F2334F"/>
    <w:rsid w:val="00F2427E"/>
    <w:rsid w:val="00F30312"/>
    <w:rsid w:val="00F344CC"/>
    <w:rsid w:val="00F3525C"/>
    <w:rsid w:val="00F36148"/>
    <w:rsid w:val="00F37A9A"/>
    <w:rsid w:val="00F40A4D"/>
    <w:rsid w:val="00F40E61"/>
    <w:rsid w:val="00F40E7D"/>
    <w:rsid w:val="00F41E77"/>
    <w:rsid w:val="00F421AF"/>
    <w:rsid w:val="00F4233A"/>
    <w:rsid w:val="00F4255D"/>
    <w:rsid w:val="00F429B9"/>
    <w:rsid w:val="00F42A09"/>
    <w:rsid w:val="00F43077"/>
    <w:rsid w:val="00F4308A"/>
    <w:rsid w:val="00F438CE"/>
    <w:rsid w:val="00F464D6"/>
    <w:rsid w:val="00F47130"/>
    <w:rsid w:val="00F47D1A"/>
    <w:rsid w:val="00F509B3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F03"/>
    <w:rsid w:val="00F55B57"/>
    <w:rsid w:val="00F56AFE"/>
    <w:rsid w:val="00F603C0"/>
    <w:rsid w:val="00F6152A"/>
    <w:rsid w:val="00F61CED"/>
    <w:rsid w:val="00F61F98"/>
    <w:rsid w:val="00F62D26"/>
    <w:rsid w:val="00F6328E"/>
    <w:rsid w:val="00F63C12"/>
    <w:rsid w:val="00F63C27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5793"/>
    <w:rsid w:val="00F76310"/>
    <w:rsid w:val="00F7650C"/>
    <w:rsid w:val="00F77021"/>
    <w:rsid w:val="00F77CD7"/>
    <w:rsid w:val="00F81333"/>
    <w:rsid w:val="00F816CA"/>
    <w:rsid w:val="00F8190A"/>
    <w:rsid w:val="00F81A93"/>
    <w:rsid w:val="00F81D6E"/>
    <w:rsid w:val="00F81F0B"/>
    <w:rsid w:val="00F835A3"/>
    <w:rsid w:val="00F843D6"/>
    <w:rsid w:val="00F8534C"/>
    <w:rsid w:val="00F8556A"/>
    <w:rsid w:val="00F855CD"/>
    <w:rsid w:val="00F86382"/>
    <w:rsid w:val="00F86440"/>
    <w:rsid w:val="00F87340"/>
    <w:rsid w:val="00F87B03"/>
    <w:rsid w:val="00F87FE3"/>
    <w:rsid w:val="00F90398"/>
    <w:rsid w:val="00F90B96"/>
    <w:rsid w:val="00F91EF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A1051"/>
    <w:rsid w:val="00FA1BB9"/>
    <w:rsid w:val="00FA1DBD"/>
    <w:rsid w:val="00FA2455"/>
    <w:rsid w:val="00FA26D4"/>
    <w:rsid w:val="00FA2B95"/>
    <w:rsid w:val="00FA37C8"/>
    <w:rsid w:val="00FA3B2F"/>
    <w:rsid w:val="00FA4D9E"/>
    <w:rsid w:val="00FA5244"/>
    <w:rsid w:val="00FA55ED"/>
    <w:rsid w:val="00FA5D33"/>
    <w:rsid w:val="00FA65A2"/>
    <w:rsid w:val="00FA6A7D"/>
    <w:rsid w:val="00FB1F04"/>
    <w:rsid w:val="00FB35E5"/>
    <w:rsid w:val="00FB373B"/>
    <w:rsid w:val="00FB3D1E"/>
    <w:rsid w:val="00FB4316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2FD"/>
    <w:rsid w:val="00FC2332"/>
    <w:rsid w:val="00FC234A"/>
    <w:rsid w:val="00FC249E"/>
    <w:rsid w:val="00FC2D74"/>
    <w:rsid w:val="00FC447C"/>
    <w:rsid w:val="00FC5283"/>
    <w:rsid w:val="00FC7976"/>
    <w:rsid w:val="00FD0CB3"/>
    <w:rsid w:val="00FD0D27"/>
    <w:rsid w:val="00FD10DD"/>
    <w:rsid w:val="00FD1685"/>
    <w:rsid w:val="00FD1F32"/>
    <w:rsid w:val="00FD250B"/>
    <w:rsid w:val="00FD2D81"/>
    <w:rsid w:val="00FD406B"/>
    <w:rsid w:val="00FD4212"/>
    <w:rsid w:val="00FD4503"/>
    <w:rsid w:val="00FD46D7"/>
    <w:rsid w:val="00FD5CBA"/>
    <w:rsid w:val="00FD5ED6"/>
    <w:rsid w:val="00FD648C"/>
    <w:rsid w:val="00FD7A49"/>
    <w:rsid w:val="00FE0DA1"/>
    <w:rsid w:val="00FE194F"/>
    <w:rsid w:val="00FE1A66"/>
    <w:rsid w:val="00FE1C47"/>
    <w:rsid w:val="00FE2F53"/>
    <w:rsid w:val="00FE4E0C"/>
    <w:rsid w:val="00FE63F4"/>
    <w:rsid w:val="00FF269A"/>
    <w:rsid w:val="00FF45F3"/>
    <w:rsid w:val="00FF49EA"/>
    <w:rsid w:val="00FF5598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F0400D4"/>
  <w15:chartTrackingRefBased/>
  <w15:docId w15:val="{61FBC6E9-7BDB-4DC7-B9F2-FE71F5B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Staff</cp:lastModifiedBy>
  <cp:revision>4</cp:revision>
  <cp:lastPrinted>2021-02-24T13:21:00Z</cp:lastPrinted>
  <dcterms:created xsi:type="dcterms:W3CDTF">2021-03-08T15:22:00Z</dcterms:created>
  <dcterms:modified xsi:type="dcterms:W3CDTF">2021-03-11T12:23:00Z</dcterms:modified>
</cp:coreProperties>
</file>